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99C4">
      <w:pPr>
        <w:rPr>
          <w:rFonts w:hint="eastAsia" w:eastAsia="方正黑体_GBK"/>
          <w:bCs/>
        </w:rPr>
      </w:pPr>
      <w:r>
        <w:rPr>
          <w:rFonts w:hint="eastAsia" w:eastAsia="方正黑体_GBK"/>
          <w:bCs/>
        </w:rPr>
        <w:t>附件4</w:t>
      </w:r>
    </w:p>
    <w:p w14:paraId="0CA10583"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长白朝鲜族自治县乡镇基准地价表</w:t>
      </w:r>
    </w:p>
    <w:bookmarkEnd w:id="0"/>
    <w:p w14:paraId="563D42C8">
      <w:pPr>
        <w:jc w:val="right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sz w:val="24"/>
          <w:szCs w:val="24"/>
        </w:rPr>
        <w:t>单位：元/平方米</w:t>
      </w:r>
    </w:p>
    <w:tbl>
      <w:tblPr>
        <w:tblStyle w:val="2"/>
        <w:tblW w:w="14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81"/>
        <w:gridCol w:w="8"/>
        <w:gridCol w:w="588"/>
        <w:gridCol w:w="984"/>
        <w:gridCol w:w="948"/>
        <w:gridCol w:w="948"/>
        <w:gridCol w:w="939"/>
        <w:gridCol w:w="955"/>
        <w:gridCol w:w="950"/>
        <w:gridCol w:w="1142"/>
        <w:gridCol w:w="1386"/>
        <w:gridCol w:w="3027"/>
      </w:tblGrid>
      <w:tr w14:paraId="78CD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DD67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乡镇等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C57F124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  <w:t>乡镇名称</w:t>
            </w:r>
          </w:p>
        </w:tc>
        <w:tc>
          <w:tcPr>
            <w:tcW w:w="59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0600544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624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商业服务业用地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8955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居住用地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BCE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工矿用地、仓储用地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B47A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公共管理与公共服务用地</w:t>
            </w:r>
          </w:p>
        </w:tc>
      </w:tr>
      <w:tr w14:paraId="6F0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E8E2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626B6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56FC6A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A2E0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商业用地、商务金融用地、娱乐用地、其他商业服务业用地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173B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城镇</w:t>
            </w: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住宅</w:t>
            </w:r>
            <w:r>
              <w:rPr>
                <w:rFonts w:hint="eastAsia" w:ascii="方正黑体_GBK" w:hAnsi="宋体" w:eastAsia="方正黑体_GBK"/>
                <w:sz w:val="24"/>
                <w:szCs w:val="24"/>
              </w:rPr>
              <w:t>用地、城镇社区服务设施用地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AF9B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工业用地、采矿用地、物流仓储用地、</w:t>
            </w:r>
          </w:p>
          <w:p w14:paraId="628CE0C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储备库用地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9D8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机关团体用地、科研用地、文化用地、教育用地、体育用地、医疗卫生用地、</w:t>
            </w:r>
          </w:p>
          <w:p w14:paraId="1888D30A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社会福利用地</w:t>
            </w:r>
          </w:p>
        </w:tc>
      </w:tr>
      <w:tr w14:paraId="73C3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A05E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3C6B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B543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799E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BD7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楼面价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AB36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65C5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668F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楼面价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BD72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E8CE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5405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C54A">
            <w:pPr>
              <w:spacing w:line="300" w:lineRule="exact"/>
              <w:jc w:val="center"/>
              <w:rPr>
                <w:rFonts w:hint="eastAsia" w:ascii="方正黑体_GBK" w:hAnsi="宋体" w:eastAsia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地面价</w:t>
            </w:r>
          </w:p>
        </w:tc>
      </w:tr>
      <w:tr w14:paraId="3788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662B8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一等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F4B3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八道沟镇</w:t>
            </w:r>
          </w:p>
          <w:p w14:paraId="634879B6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马鹿沟镇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34647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560E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643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8CDE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CA2E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39D3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BC6C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AED02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40BA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749F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1DE62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</w:p>
        </w:tc>
      </w:tr>
      <w:tr w14:paraId="4F49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CCD5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2286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42A38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2D68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F5A8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576F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F4066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C8D5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4318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A6C8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3141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6BD0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</w:tr>
      <w:tr w14:paraId="52EA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7C57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2357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95D2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02E9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37F0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EEA0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3A5C6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4AC0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FC9DE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338B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38B32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4D14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</w:t>
            </w:r>
          </w:p>
        </w:tc>
      </w:tr>
      <w:tr w14:paraId="4EA8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E5B1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3191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十二道沟镇</w:t>
            </w:r>
          </w:p>
          <w:p w14:paraId="539B135C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十四道沟镇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FC405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363C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494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BCC1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DA21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7D27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55E5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88A7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E731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7762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4E50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 </w:t>
            </w:r>
          </w:p>
        </w:tc>
      </w:tr>
      <w:tr w14:paraId="08DA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4579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6D6F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9B451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0A6FE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384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CA02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CBEF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A4EE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3B13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6E672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9E83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B1BB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26B1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</w:t>
            </w:r>
          </w:p>
        </w:tc>
      </w:tr>
      <w:tr w14:paraId="4265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3A52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7570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42E5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8C416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01CB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8A53F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FF722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D25A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7F9AF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E965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2FEE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69ED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</w:t>
            </w:r>
          </w:p>
        </w:tc>
      </w:tr>
      <w:tr w14:paraId="0B9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C85B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三等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A8A7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新房子镇</w:t>
            </w:r>
          </w:p>
          <w:p w14:paraId="197FAFD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宝泉山镇</w:t>
            </w:r>
          </w:p>
          <w:p w14:paraId="1BB85D3D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金华乡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154F7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74216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466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5419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D63C4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3BEC8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6BB2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AC81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3D67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E10B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F002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</w:t>
            </w:r>
          </w:p>
        </w:tc>
      </w:tr>
      <w:tr w14:paraId="5B6C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BAE0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A367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E19F2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Ⅱ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6D8FC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44DD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71B5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E58AA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F1F0D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B87A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D02B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B6BE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ABA8E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 </w:t>
            </w:r>
          </w:p>
        </w:tc>
      </w:tr>
      <w:tr w14:paraId="7BC3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265C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AA17">
            <w:pPr>
              <w:widowControl/>
              <w:spacing w:line="300" w:lineRule="exact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E5D1">
            <w:pPr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99E4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BABD0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89393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9DB0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C5E0B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30D21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E26E7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3B435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83869">
            <w:pPr>
              <w:widowControl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</w:t>
            </w:r>
          </w:p>
        </w:tc>
      </w:tr>
      <w:tr w14:paraId="6DFB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DB93">
            <w:pPr>
              <w:widowControl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31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62AA2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商业服务业用地基准地价为容积率1.5、使用年限40年等设定地价内涵条件下的地价；</w:t>
            </w:r>
          </w:p>
        </w:tc>
      </w:tr>
      <w:tr w14:paraId="0A6E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F811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1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63661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居住用地基准地价为容积率1.0、使用年限70年等设定地价内涵条件下的地价；</w:t>
            </w:r>
          </w:p>
        </w:tc>
      </w:tr>
      <w:tr w14:paraId="16EC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050F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1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CCBB4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工矿用地、仓储用地基准地价为容积率0.7、使用年限50年等设定地价内涵条件下的地价；</w:t>
            </w:r>
          </w:p>
        </w:tc>
      </w:tr>
      <w:tr w14:paraId="47BC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1235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31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18CD6">
            <w:pPr>
              <w:widowControl/>
              <w:spacing w:line="300" w:lineRule="exact"/>
              <w:rPr>
                <w:rFonts w:hint="eastAsia"/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公共管理与公共服务用地基准地价为容积率1.0、使用年限50年等设定地价内涵条件下的地价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771AA694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2025-07-05T10:48:20Z</dcterms:created>
  <dc:creator>Administrator</dc:creator>
  <cp:lastModifiedBy>郑明哲</cp:lastModifiedBy>
  <dcterms:modified xsi:type="dcterms:W3CDTF">2025-07-05T10:48:58Z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eyJoZGlkIjoiODE1YmQyZjk0ZGE4MGUxYjMwMTlkNTcwMTYyMmI2OGEiLCJ1c2VySWQiOiIyNDM0MzcxODMifQ==</vt:lpwstr>
  </property>
  <property fmtid="{D5CDD505-2E9C-101B-9397-08002B2CF9AE}" pid="4" name="ICV">
    <vt:lpwstr>0FBA14DF21744B2686B2EE8D9AC64DC5_12</vt:lpwstr>
  </property>
</Properties>
</file>