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5B32E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长白县自然资源和林业局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关于第二轮省级生态环境保护督察报告整改任务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（序号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）销号确认表</w:t>
      </w:r>
    </w:p>
    <w:p w14:paraId="3A050D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填报单位（盖章）：</w:t>
      </w:r>
      <w:r>
        <w:rPr>
          <w:rFonts w:hint="eastAsia"/>
          <w:sz w:val="28"/>
          <w:szCs w:val="28"/>
          <w:lang w:val="en-US" w:eastAsia="zh-CN"/>
        </w:rPr>
        <w:t>长白县自然资源和林业局</w:t>
      </w:r>
    </w:p>
    <w:p w14:paraId="17BA9733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16C6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68" w:type="dxa"/>
            <w:vAlign w:val="center"/>
          </w:tcPr>
          <w:p w14:paraId="22E616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整改任务</w:t>
            </w:r>
          </w:p>
        </w:tc>
        <w:tc>
          <w:tcPr>
            <w:tcW w:w="6854" w:type="dxa"/>
          </w:tcPr>
          <w:p w14:paraId="6B489784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2018年到2021年，白山市土地卫片执法“非粮化”“非农化”问题图斑4313个，占用耕地面积633.91公顷，目前还有94.23公顷未完成整改；2020-2022年耕地保护督察反馈问题中“非粮化”“非农化”问题共计230个，目前还有68个未整改到位。                                                         </w:t>
            </w:r>
          </w:p>
        </w:tc>
      </w:tr>
      <w:tr w14:paraId="2529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668" w:type="dxa"/>
            <w:vAlign w:val="center"/>
          </w:tcPr>
          <w:p w14:paraId="2C071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整改目标</w:t>
            </w:r>
          </w:p>
        </w:tc>
        <w:tc>
          <w:tcPr>
            <w:tcW w:w="6854" w:type="dxa"/>
          </w:tcPr>
          <w:p w14:paraId="37034FFE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推动各项耕地保护工作措施落实到位，完成土地“非粮化”“非农化”问题整改工作。</w:t>
            </w:r>
          </w:p>
        </w:tc>
      </w:tr>
      <w:tr w14:paraId="6325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668" w:type="dxa"/>
            <w:vAlign w:val="center"/>
          </w:tcPr>
          <w:p w14:paraId="08411A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6854" w:type="dxa"/>
          </w:tcPr>
          <w:p w14:paraId="4826FFE0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一）2024年6月底前，县自然资源局、县农业农村局、县林业局组成立联合调查工作组，以村、组为单位开展耕地“非粮化”“非农化”问题清理排查，针对存在问题，研究制定相关措施，分类推进整改工作。2024年12月底前，县自然资源局完成长白县土地卫片执法“非粮化”“非农化”问题图斑占用耕地、2020-2022年耕地保护督察反馈未整改问题整改工作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（二）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县自然资源局建立健全县、乡、村、组四级耕地保护“网格化”管理工作机制，明确职责，责任到人，加强辖区耕地日常监管和重点排查，形成耕地保护工作常态化，确保各项耕地保护工作措施落实到位，从源头防控耕地“非粮化”“非农化”问题发生。（三）县林业局严厉打击毁林毁草违法行为，严禁以落实耕地“进出平衡”之名，破坏林地草地湿地资源。（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）县自然资源局、县农业农村局采取广播、电视、会议、宣传单等多种形式，加大力度做好《中华人民共和国土地管理法》、《基本农田保护条例》等法律法规及政策的宣传和贯彻落实，使广大农户充分知晓耕地保护相关法律法规及政策措施，自觉遵守耕地保护相关法律法规。</w:t>
            </w:r>
          </w:p>
        </w:tc>
      </w:tr>
      <w:tr w14:paraId="1BF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Align w:val="center"/>
          </w:tcPr>
          <w:p w14:paraId="7F27A5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整改完成</w:t>
            </w:r>
          </w:p>
          <w:p w14:paraId="6EF6D2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6854" w:type="dxa"/>
          </w:tcPr>
          <w:p w14:paraId="323EC991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（一）县自然资源局对国家下发的季度卫片及时进行核实，发现问题提出整改意见，督查整改，2020-2022督察反馈问题已整改完成。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（二）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我县已按照行政区划和属地管理的原则，采取“3+1”模式设立县、乡（镇）、村三级田长和网格长。要求各级总田长、副总田长对责任区域开展实地踏查，发现并解决责任区域内耕地保护工作存在的问题，督促指导有关地方和单位做好耕地保护工作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（三）长白县林业局加大打击毁林毁草等破坏林地草地湿地资源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的违法行为，发布了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在全县范围内征集破坏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沿江一带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森林资源案件线索的公告，23年林业行政处罚共23起案件，24年林业行政处罚6起案件。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（四）长白县自然资源局紧紧围绕“节约集约用地，严守耕地红线”的宣传主题，于6月25日上午在县主要街道开展了土地日宣传活动，组织宣传人员8人，悬挂宣传横幅1幅，制作摆放宣传展板2块，利用移动音响播放《土地管理法》，发放宣传彩页100余张。提高了社会公众的节约集约用地、加强耕地保护意识。</w:t>
            </w:r>
          </w:p>
        </w:tc>
      </w:tr>
      <w:tr w14:paraId="59B8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668" w:type="dxa"/>
            <w:vAlign w:val="center"/>
          </w:tcPr>
          <w:p w14:paraId="15AF52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责任单位党政主要领导</w:t>
            </w:r>
          </w:p>
          <w:p w14:paraId="745B4E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6854" w:type="dxa"/>
          </w:tcPr>
          <w:p w14:paraId="1D9F0F5E">
            <w:pPr>
              <w:rPr>
                <w:sz w:val="28"/>
                <w:szCs w:val="28"/>
              </w:rPr>
            </w:pPr>
          </w:p>
          <w:p w14:paraId="570AA670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</w:p>
          <w:p w14:paraId="205A86DE">
            <w:pPr>
              <w:jc w:val="right"/>
              <w:rPr>
                <w:rFonts w:hint="eastAsia"/>
                <w:sz w:val="28"/>
                <w:szCs w:val="28"/>
              </w:rPr>
            </w:pPr>
          </w:p>
          <w:p w14:paraId="19E12C8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 日      </w:t>
            </w:r>
          </w:p>
        </w:tc>
      </w:tr>
      <w:tr w14:paraId="7CB9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668" w:type="dxa"/>
            <w:vAlign w:val="center"/>
          </w:tcPr>
          <w:p w14:paraId="285648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主管县领导</w:t>
            </w:r>
          </w:p>
          <w:p w14:paraId="1E2E6F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6854" w:type="dxa"/>
          </w:tcPr>
          <w:p w14:paraId="0AD757A3">
            <w:pPr>
              <w:rPr>
                <w:sz w:val="28"/>
                <w:szCs w:val="28"/>
              </w:rPr>
            </w:pPr>
          </w:p>
          <w:p w14:paraId="11ECD102">
            <w:pPr>
              <w:rPr>
                <w:sz w:val="28"/>
                <w:szCs w:val="28"/>
              </w:rPr>
            </w:pPr>
          </w:p>
          <w:p w14:paraId="5CC5185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年   月    日     </w:t>
            </w:r>
          </w:p>
        </w:tc>
      </w:tr>
      <w:tr w14:paraId="6BA0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68" w:type="dxa"/>
            <w:vAlign w:val="center"/>
          </w:tcPr>
          <w:p w14:paraId="060A92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县党政主要领导（签字）</w:t>
            </w:r>
          </w:p>
          <w:p w14:paraId="566305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14:paraId="44DBA4C9">
            <w:pPr>
              <w:rPr>
                <w:sz w:val="28"/>
                <w:szCs w:val="28"/>
              </w:rPr>
            </w:pPr>
          </w:p>
          <w:p w14:paraId="6391A3D8">
            <w:pPr>
              <w:rPr>
                <w:rFonts w:hint="eastAsia"/>
                <w:sz w:val="28"/>
                <w:szCs w:val="28"/>
              </w:rPr>
            </w:pPr>
          </w:p>
          <w:p w14:paraId="33D57B5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年   月    日  </w:t>
            </w:r>
          </w:p>
        </w:tc>
      </w:tr>
    </w:tbl>
    <w:p w14:paraId="73F6371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E3OTA1M2FiYmQ0ZGU5YWRlMTAwMTlhNzE0NTQifQ=="/>
  </w:docVars>
  <w:rsids>
    <w:rsidRoot w:val="2E121CD1"/>
    <w:rsid w:val="000D7844"/>
    <w:rsid w:val="00125C9B"/>
    <w:rsid w:val="004C4B69"/>
    <w:rsid w:val="00513A1F"/>
    <w:rsid w:val="00525028"/>
    <w:rsid w:val="005B1EEA"/>
    <w:rsid w:val="00611FEA"/>
    <w:rsid w:val="00B101AB"/>
    <w:rsid w:val="00F526C3"/>
    <w:rsid w:val="02131C71"/>
    <w:rsid w:val="16A5683B"/>
    <w:rsid w:val="27BA0F72"/>
    <w:rsid w:val="289912A7"/>
    <w:rsid w:val="2BF82181"/>
    <w:rsid w:val="2E121CD1"/>
    <w:rsid w:val="2FA0054F"/>
    <w:rsid w:val="30AB4FFF"/>
    <w:rsid w:val="38CB292E"/>
    <w:rsid w:val="399C501A"/>
    <w:rsid w:val="4981523B"/>
    <w:rsid w:val="4F8C750A"/>
    <w:rsid w:val="56556252"/>
    <w:rsid w:val="5ADE4150"/>
    <w:rsid w:val="5F1C2F97"/>
    <w:rsid w:val="66E40352"/>
    <w:rsid w:val="6B485193"/>
    <w:rsid w:val="71727FE9"/>
    <w:rsid w:val="72AE24DD"/>
    <w:rsid w:val="75195C22"/>
    <w:rsid w:val="7AB22182"/>
    <w:rsid w:val="7E781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1105</Words>
  <Characters>1141</Characters>
  <Lines>12</Lines>
  <Paragraphs>3</Paragraphs>
  <TotalTime>2</TotalTime>
  <ScaleCrop>false</ScaleCrop>
  <LinksUpToDate>false</LinksUpToDate>
  <CharactersWithSpaces>1289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2022-10-25T06:16:00Z</dcterms:created>
  <dc:creator>心宽何处不桃源</dc:creator>
  <cp:lastModifiedBy>木子</cp:lastModifiedBy>
  <cp:lastPrinted>2024-12-24T02:15:22Z</cp:lastPrinted>
  <dcterms:modified xsi:type="dcterms:W3CDTF">2024-12-24T02:15:27Z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AD0CA4DE55BE46FD984DD9C89F2A8D3B_13</vt:lpwstr>
  </property>
  <property fmtid="{D5CDD505-2E9C-101B-9397-08002B2CF9AE}" pid="4" name="KSOTemplateDocerSaveRecord">
    <vt:lpwstr>eyJoZGlkIjoiYWNjZGU0MmY2NzlkYzg3YjQ1ZWJkY2Y3ZGQ4MjhjYzAiLCJ1c2VySWQiOiI3NzExNzQ4OTAifQ==</vt:lpwstr>
  </property>
</Properties>
</file>