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7E405">
      <w:pPr>
        <w:jc w:val="center"/>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长白朝鲜族自治县卫生健康和医疗保障局关于第二轮省级生态环境保护督察报告整改任务(序号18）销号确认表</w:t>
      </w:r>
    </w:p>
    <w:bookmarkEnd w:id="0"/>
    <w:p w14:paraId="7F533651">
      <w:pPr>
        <w:rPr>
          <w:rFonts w:hint="eastAsia"/>
          <w:sz w:val="28"/>
          <w:szCs w:val="28"/>
        </w:rPr>
      </w:pPr>
      <w:r>
        <w:rPr>
          <w:rFonts w:hint="eastAsia"/>
          <w:sz w:val="28"/>
          <w:szCs w:val="28"/>
        </w:rPr>
        <w:t>填报单位（盖章）：长白朝鲜族自治县卫生健康和医疗保障局</w:t>
      </w:r>
    </w:p>
    <w:p w14:paraId="39B8779E">
      <w:pPr>
        <w:jc w:val="right"/>
        <w:rPr>
          <w:sz w:val="28"/>
          <w:szCs w:val="28"/>
        </w:rPr>
      </w:pPr>
      <w:r>
        <w:rPr>
          <w:rFonts w:hint="eastAsia"/>
          <w:sz w:val="28"/>
          <w:szCs w:val="28"/>
        </w:rPr>
        <w:t xml:space="preserve"> 时间：202</w:t>
      </w:r>
      <w:r>
        <w:rPr>
          <w:rFonts w:hint="eastAsia"/>
          <w:sz w:val="28"/>
          <w:szCs w:val="28"/>
          <w:lang w:val="en-US" w:eastAsia="zh-CN"/>
        </w:rPr>
        <w:t>4</w:t>
      </w:r>
      <w:r>
        <w:rPr>
          <w:rFonts w:hint="eastAsia"/>
          <w:sz w:val="28"/>
          <w:szCs w:val="28"/>
        </w:rPr>
        <w:t>年1</w:t>
      </w:r>
      <w:r>
        <w:rPr>
          <w:rFonts w:hint="eastAsia"/>
          <w:sz w:val="28"/>
          <w:szCs w:val="28"/>
          <w:lang w:val="en-US" w:eastAsia="zh-CN"/>
        </w:rPr>
        <w:t>2</w:t>
      </w:r>
      <w:r>
        <w:rPr>
          <w:rFonts w:hint="eastAsia"/>
          <w:sz w:val="28"/>
          <w:szCs w:val="28"/>
        </w:rPr>
        <w:t>月</w:t>
      </w:r>
      <w:r>
        <w:rPr>
          <w:rFonts w:hint="eastAsia"/>
          <w:sz w:val="28"/>
          <w:szCs w:val="28"/>
          <w:lang w:val="en-US" w:eastAsia="zh-CN"/>
        </w:rPr>
        <w:t>23</w:t>
      </w:r>
      <w:r>
        <w:rPr>
          <w:rFonts w:hint="eastAsia"/>
          <w:sz w:val="28"/>
          <w:szCs w:val="28"/>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155B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8" w:type="dxa"/>
            <w:vAlign w:val="center"/>
          </w:tcPr>
          <w:p w14:paraId="70D8AA06">
            <w:pPr>
              <w:jc w:val="center"/>
              <w:rPr>
                <w:sz w:val="28"/>
                <w:szCs w:val="28"/>
              </w:rPr>
            </w:pPr>
            <w:r>
              <w:rPr>
                <w:rFonts w:hint="eastAsia"/>
                <w:sz w:val="28"/>
                <w:szCs w:val="28"/>
              </w:rPr>
              <w:t>整改任务</w:t>
            </w:r>
          </w:p>
        </w:tc>
        <w:tc>
          <w:tcPr>
            <w:tcW w:w="6854" w:type="dxa"/>
          </w:tcPr>
          <w:p w14:paraId="1935F0D8">
            <w:pPr>
              <w:spacing w:line="520" w:lineRule="exact"/>
              <w:rPr>
                <w:sz w:val="24"/>
                <w:szCs w:val="24"/>
              </w:rPr>
            </w:pPr>
            <w:r>
              <w:rPr>
                <w:rFonts w:hint="eastAsia" w:ascii="仿宋" w:hAnsi="仿宋" w:eastAsia="仿宋" w:cs="仿宋"/>
                <w:sz w:val="24"/>
                <w:szCs w:val="24"/>
              </w:rPr>
              <w:t xml:space="preserve">医疗废物规范化管理亟待提高。                                                                </w:t>
            </w:r>
          </w:p>
        </w:tc>
      </w:tr>
      <w:tr w14:paraId="20CC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668" w:type="dxa"/>
            <w:vAlign w:val="center"/>
          </w:tcPr>
          <w:p w14:paraId="54AB0CA9">
            <w:pPr>
              <w:jc w:val="center"/>
              <w:rPr>
                <w:sz w:val="28"/>
                <w:szCs w:val="28"/>
              </w:rPr>
            </w:pPr>
            <w:r>
              <w:rPr>
                <w:rFonts w:hint="eastAsia"/>
                <w:sz w:val="28"/>
                <w:szCs w:val="28"/>
              </w:rPr>
              <w:t>整改目标</w:t>
            </w:r>
          </w:p>
        </w:tc>
        <w:tc>
          <w:tcPr>
            <w:tcW w:w="6854" w:type="dxa"/>
          </w:tcPr>
          <w:p w14:paraId="26B8CC8C">
            <w:pPr>
              <w:spacing w:line="240" w:lineRule="auto"/>
              <w:rPr>
                <w:sz w:val="24"/>
                <w:szCs w:val="24"/>
              </w:rPr>
            </w:pPr>
            <w:r>
              <w:rPr>
                <w:rFonts w:hint="eastAsia" w:ascii="仿宋" w:hAnsi="仿宋" w:eastAsia="仿宋" w:cs="仿宋"/>
                <w:sz w:val="24"/>
                <w:szCs w:val="24"/>
              </w:rPr>
              <w:t>《医疗废物管理条例》《医疗卫生机构医疗废物管理办法》得到严格落实，医疗机构医疗废物管理能力明显提高，医疗机构院内医疗废物收集、转运、贮存等管理方式及流程进一步完善。</w:t>
            </w:r>
          </w:p>
        </w:tc>
      </w:tr>
      <w:tr w14:paraId="7144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9" w:hRule="atLeast"/>
          <w:jc w:val="center"/>
        </w:trPr>
        <w:tc>
          <w:tcPr>
            <w:tcW w:w="1668" w:type="dxa"/>
            <w:vAlign w:val="center"/>
          </w:tcPr>
          <w:p w14:paraId="4EEEAA92">
            <w:pPr>
              <w:jc w:val="center"/>
              <w:rPr>
                <w:sz w:val="28"/>
                <w:szCs w:val="28"/>
              </w:rPr>
            </w:pPr>
            <w:r>
              <w:rPr>
                <w:rFonts w:hint="eastAsia"/>
                <w:sz w:val="28"/>
                <w:szCs w:val="28"/>
              </w:rPr>
              <w:t>整改措施</w:t>
            </w:r>
          </w:p>
        </w:tc>
        <w:tc>
          <w:tcPr>
            <w:tcW w:w="6854" w:type="dxa"/>
          </w:tcPr>
          <w:p w14:paraId="00129EEC">
            <w:pPr>
              <w:pStyle w:val="9"/>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一）2024年3月底前，县卫健局针对问题举一反三，全面自查，建立问题清单。6月底前，按照属地管理原则，加大医疗卫生监督检查力度，指导医疗机构严格落实医疗废物管理主体责任，建立健全医疗废物管理责任制，确保院内医疗废物规范管理。</w:t>
            </w:r>
          </w:p>
          <w:p w14:paraId="28AA4258">
            <w:pPr>
              <w:pStyle w:val="9"/>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二）2024年6月底前，县卫健局组织各医疗机构根据《国家危险废物名录（2021年版）》、《医疗废物分类目录（2021年版）》，进一步规范医疗废物管理，促进医疗废物科学分类、科学处置。各医疗机构全面梳理临床科室、检验科、病理科、药剂科等产生的医疗废物，科学甄别，按照感染性废物、病理性废物、损伤性废物、药物性废物、化学性废物进行分类，并与有处置资质的单位签订医废处置合同。</w:t>
            </w:r>
          </w:p>
          <w:p w14:paraId="7D1D5786">
            <w:pPr>
              <w:pStyle w:val="9"/>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（三）2024年8月底前，县卫健局组织开展全县医疗废物管理培训，提高医疗机构院感专（兼）职人员感控能力，提升院感工作水平。</w:t>
            </w:r>
          </w:p>
          <w:p w14:paraId="44BC6758">
            <w:pPr>
              <w:pStyle w:val="9"/>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（四）县卫健局按照属地管理原则，加大医疗卫生监督检查力度，严格落实医疗废物各环节管理的主体责任，认真贯彻落实医疗废物管理相关法律法规，提升行业污染防治水平。</w:t>
            </w:r>
          </w:p>
          <w:p w14:paraId="585471ED">
            <w:pPr>
              <w:pStyle w:val="9"/>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五）2024年8月底前，市生态环境局长白县分局组织开展医疗卫生机构专项检查，督促医疗机构设置医疗废物临时贮存点，并按医疗废物专用容器分类收集、贮存，统一移交给合法的集中无害化处理单位处置。乡镇级以上医疗机构成立医疗废物管理领导机构,确定专(兼)职人员负责检查、督促、落实本机构医疗废物的管理工作，安排专人负责医疗废物的收集、暂时贮存、登记、交接等相关工作。</w:t>
            </w:r>
          </w:p>
          <w:p w14:paraId="5AA745A1">
            <w:pPr>
              <w:pStyle w:val="9"/>
              <w:numPr>
                <w:ilvl w:val="0"/>
                <w:numId w:val="0"/>
              </w:num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58BB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C7575DA">
            <w:pPr>
              <w:jc w:val="center"/>
              <w:rPr>
                <w:sz w:val="28"/>
                <w:szCs w:val="28"/>
              </w:rPr>
            </w:pPr>
            <w:r>
              <w:rPr>
                <w:rFonts w:hint="eastAsia"/>
                <w:sz w:val="28"/>
                <w:szCs w:val="28"/>
              </w:rPr>
              <w:t>整改完成</w:t>
            </w:r>
          </w:p>
          <w:p w14:paraId="6077FFE2">
            <w:pPr>
              <w:jc w:val="center"/>
              <w:rPr>
                <w:sz w:val="28"/>
                <w:szCs w:val="28"/>
              </w:rPr>
            </w:pPr>
            <w:r>
              <w:rPr>
                <w:rFonts w:hint="eastAsia"/>
                <w:sz w:val="28"/>
                <w:szCs w:val="28"/>
              </w:rPr>
              <w:t>情况</w:t>
            </w:r>
          </w:p>
        </w:tc>
        <w:tc>
          <w:tcPr>
            <w:tcW w:w="6854" w:type="dxa"/>
          </w:tcPr>
          <w:p w14:paraId="6044446F">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卫生健康和医疗保障局针对第二轮环境保护督察提出的问题进行了全面的自查并建立了问题清单并加大了对医疗机构的医疗废物的收集分类以及转运等问题的检查力度，督促各医疗机构对医疗废物的管理确保院内医疗废物的规范化。</w:t>
            </w:r>
          </w:p>
          <w:p w14:paraId="2E527CAB">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卫生健康和医疗保障局组织各医疗机构根据《国家危险废物名录（2021年版）》、《医疗废物分类目录（2021年版）》，进一步规范了医疗废物管理，促进医疗废物科学分类、科学处置。全县的医疗机构全面梳理了临床科室、检验科、病理科、药剂科等产生的医疗废物，科学甄别，按照感染性废物、病理性废物、损伤性废物、药物性废物、化学性废物进行分类</w:t>
            </w:r>
            <w:r>
              <w:rPr>
                <w:rFonts w:hint="eastAsia" w:ascii="仿宋" w:hAnsi="仿宋" w:eastAsia="仿宋" w:cs="仿宋"/>
                <w:sz w:val="24"/>
                <w:szCs w:val="24"/>
                <w:lang w:eastAsia="zh-CN"/>
              </w:rPr>
              <w:t>。</w:t>
            </w:r>
            <w:r>
              <w:rPr>
                <w:rFonts w:hint="eastAsia" w:ascii="仿宋" w:hAnsi="仿宋" w:eastAsia="仿宋" w:cs="仿宋"/>
                <w:sz w:val="24"/>
                <w:szCs w:val="24"/>
              </w:rPr>
              <w:t>与白山市洁康医疗废弃物处置有限公司</w:t>
            </w:r>
            <w:r>
              <w:rPr>
                <w:rFonts w:hint="eastAsia" w:ascii="仿宋" w:hAnsi="仿宋" w:eastAsia="仿宋" w:cs="仿宋"/>
                <w:sz w:val="24"/>
                <w:szCs w:val="24"/>
                <w:lang w:eastAsia="zh-CN"/>
              </w:rPr>
              <w:t>、白山市宏泰环保有限公司</w:t>
            </w:r>
            <w:r>
              <w:rPr>
                <w:rFonts w:hint="eastAsia" w:ascii="仿宋" w:hAnsi="仿宋" w:eastAsia="仿宋" w:cs="仿宋"/>
                <w:sz w:val="24"/>
                <w:szCs w:val="24"/>
              </w:rPr>
              <w:t>签订了医废处置合同。</w:t>
            </w:r>
          </w:p>
          <w:p w14:paraId="1C6623A4">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 xml:space="preserve">卫生健康和医疗保障局在8月21、22日组织全县的各级医疗机构的相关人员进行关于医疗废物的培训。 </w:t>
            </w:r>
          </w:p>
          <w:p w14:paraId="0DD685A4">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卫生健康和医疗保障局加大对医疗卫生监督检查力度，严格落实医疗废物各环节管理的主体责任，认真贯彻落实医疗废物管理相关法律法规，提升行业污染防治水平。</w:t>
            </w:r>
          </w:p>
          <w:p w14:paraId="3CC5E97D">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卫生健康和医疗保障局联合环保局完成对医疗机构的专项现场检查。5月30日前已对全县医院卫生院进行了医疗废弃物的规范化评估考核。</w:t>
            </w:r>
          </w:p>
          <w:p w14:paraId="0478A64D">
            <w:pPr>
              <w:ind w:firstLine="480" w:firstLineChars="200"/>
              <w:rPr>
                <w:rFonts w:hint="eastAsia" w:ascii="仿宋" w:hAnsi="仿宋" w:eastAsia="仿宋" w:cs="仿宋"/>
                <w:sz w:val="24"/>
                <w:szCs w:val="24"/>
              </w:rPr>
            </w:pPr>
          </w:p>
        </w:tc>
      </w:tr>
      <w:tr w14:paraId="7CC8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668" w:type="dxa"/>
            <w:vAlign w:val="center"/>
          </w:tcPr>
          <w:p w14:paraId="5EAF7521">
            <w:pPr>
              <w:jc w:val="center"/>
              <w:rPr>
                <w:sz w:val="28"/>
                <w:szCs w:val="28"/>
              </w:rPr>
            </w:pPr>
            <w:r>
              <w:rPr>
                <w:rFonts w:hint="eastAsia"/>
                <w:sz w:val="28"/>
                <w:szCs w:val="28"/>
              </w:rPr>
              <w:t>责任单位党政主要领导</w:t>
            </w:r>
          </w:p>
          <w:p w14:paraId="02BAFC47">
            <w:pPr>
              <w:jc w:val="center"/>
              <w:rPr>
                <w:sz w:val="28"/>
                <w:szCs w:val="28"/>
              </w:rPr>
            </w:pPr>
            <w:r>
              <w:rPr>
                <w:rFonts w:hint="eastAsia"/>
                <w:sz w:val="28"/>
                <w:szCs w:val="28"/>
              </w:rPr>
              <w:t>（签字）</w:t>
            </w:r>
          </w:p>
        </w:tc>
        <w:tc>
          <w:tcPr>
            <w:tcW w:w="6854" w:type="dxa"/>
          </w:tcPr>
          <w:p w14:paraId="68547C4C">
            <w:pPr>
              <w:jc w:val="both"/>
              <w:rPr>
                <w:rFonts w:hint="eastAsia"/>
                <w:sz w:val="28"/>
                <w:szCs w:val="28"/>
              </w:rPr>
            </w:pPr>
          </w:p>
          <w:p w14:paraId="044B66EB">
            <w:pPr>
              <w:jc w:val="both"/>
              <w:rPr>
                <w:rFonts w:hint="eastAsia"/>
                <w:sz w:val="28"/>
                <w:szCs w:val="28"/>
              </w:rPr>
            </w:pPr>
          </w:p>
          <w:p w14:paraId="4FAA200D">
            <w:pPr>
              <w:jc w:val="right"/>
              <w:rPr>
                <w:rFonts w:hint="eastAsia"/>
                <w:sz w:val="28"/>
                <w:szCs w:val="28"/>
              </w:rPr>
            </w:pPr>
          </w:p>
          <w:p w14:paraId="23476853">
            <w:pPr>
              <w:jc w:val="right"/>
              <w:rPr>
                <w:sz w:val="28"/>
                <w:szCs w:val="28"/>
              </w:rPr>
            </w:pPr>
            <w:r>
              <w:rPr>
                <w:rFonts w:hint="eastAsia"/>
                <w:sz w:val="28"/>
                <w:szCs w:val="28"/>
              </w:rPr>
              <w:t xml:space="preserve">年   月    日      </w:t>
            </w:r>
          </w:p>
        </w:tc>
      </w:tr>
      <w:tr w14:paraId="716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1668" w:type="dxa"/>
            <w:vAlign w:val="center"/>
          </w:tcPr>
          <w:p w14:paraId="3C932610">
            <w:pPr>
              <w:jc w:val="center"/>
              <w:rPr>
                <w:sz w:val="28"/>
                <w:szCs w:val="28"/>
              </w:rPr>
            </w:pPr>
            <w:r>
              <w:rPr>
                <w:rFonts w:hint="eastAsia"/>
                <w:sz w:val="28"/>
                <w:szCs w:val="28"/>
              </w:rPr>
              <w:t>主管县领导</w:t>
            </w:r>
          </w:p>
          <w:p w14:paraId="2B3A8239">
            <w:pPr>
              <w:jc w:val="center"/>
              <w:rPr>
                <w:sz w:val="28"/>
                <w:szCs w:val="28"/>
              </w:rPr>
            </w:pPr>
            <w:r>
              <w:rPr>
                <w:rFonts w:hint="eastAsia"/>
                <w:sz w:val="28"/>
                <w:szCs w:val="28"/>
              </w:rPr>
              <w:t>（签字）</w:t>
            </w:r>
          </w:p>
        </w:tc>
        <w:tc>
          <w:tcPr>
            <w:tcW w:w="6854" w:type="dxa"/>
          </w:tcPr>
          <w:p w14:paraId="597089C0">
            <w:pPr>
              <w:rPr>
                <w:sz w:val="28"/>
                <w:szCs w:val="28"/>
              </w:rPr>
            </w:pPr>
          </w:p>
          <w:p w14:paraId="2BC985C2">
            <w:pPr>
              <w:rPr>
                <w:sz w:val="28"/>
                <w:szCs w:val="28"/>
              </w:rPr>
            </w:pPr>
          </w:p>
          <w:p w14:paraId="1FE82E22">
            <w:pPr>
              <w:rPr>
                <w:sz w:val="28"/>
                <w:szCs w:val="28"/>
              </w:rPr>
            </w:pPr>
          </w:p>
          <w:p w14:paraId="074AE278">
            <w:pPr>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年   月    日     </w:t>
            </w:r>
          </w:p>
        </w:tc>
      </w:tr>
      <w:tr w14:paraId="7E06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1668" w:type="dxa"/>
            <w:vAlign w:val="center"/>
          </w:tcPr>
          <w:p w14:paraId="116112E2">
            <w:pPr>
              <w:jc w:val="center"/>
              <w:rPr>
                <w:sz w:val="28"/>
                <w:szCs w:val="28"/>
              </w:rPr>
            </w:pPr>
            <w:r>
              <w:rPr>
                <w:rFonts w:hint="eastAsia"/>
                <w:sz w:val="28"/>
                <w:szCs w:val="28"/>
              </w:rPr>
              <w:t>县党政主要领导（签字）</w:t>
            </w:r>
          </w:p>
          <w:p w14:paraId="042FBD53">
            <w:pPr>
              <w:jc w:val="center"/>
              <w:rPr>
                <w:sz w:val="28"/>
                <w:szCs w:val="28"/>
              </w:rPr>
            </w:pPr>
          </w:p>
        </w:tc>
        <w:tc>
          <w:tcPr>
            <w:tcW w:w="6854" w:type="dxa"/>
          </w:tcPr>
          <w:p w14:paraId="56D239C3">
            <w:pPr>
              <w:rPr>
                <w:rFonts w:hint="eastAsia"/>
                <w:sz w:val="28"/>
                <w:szCs w:val="28"/>
              </w:rPr>
            </w:pPr>
          </w:p>
          <w:p w14:paraId="6A6CB2A1">
            <w:pPr>
              <w:rPr>
                <w:rFonts w:hint="eastAsia"/>
                <w:sz w:val="28"/>
                <w:szCs w:val="28"/>
              </w:rPr>
            </w:pPr>
          </w:p>
          <w:p w14:paraId="277DB716">
            <w:pPr>
              <w:rPr>
                <w:rFonts w:hint="eastAsia"/>
                <w:sz w:val="28"/>
                <w:szCs w:val="28"/>
                <w:lang w:val="en-US" w:eastAsia="zh-CN"/>
              </w:rPr>
            </w:pPr>
            <w:r>
              <w:rPr>
                <w:rFonts w:hint="eastAsia"/>
                <w:sz w:val="28"/>
                <w:szCs w:val="28"/>
              </w:rPr>
              <w:t xml:space="preserve">                       </w:t>
            </w:r>
            <w:r>
              <w:rPr>
                <w:rFonts w:hint="eastAsia"/>
                <w:sz w:val="28"/>
                <w:szCs w:val="28"/>
                <w:lang w:val="en-US" w:eastAsia="zh-CN"/>
              </w:rPr>
              <w:t xml:space="preserve">      </w:t>
            </w:r>
          </w:p>
          <w:p w14:paraId="7802415A">
            <w:pPr>
              <w:ind w:firstLine="4200" w:firstLineChars="1500"/>
              <w:rPr>
                <w:sz w:val="28"/>
                <w:szCs w:val="28"/>
              </w:rPr>
            </w:pPr>
            <w:r>
              <w:rPr>
                <w:rFonts w:hint="eastAsia"/>
                <w:sz w:val="28"/>
                <w:szCs w:val="28"/>
              </w:rPr>
              <w:t xml:space="preserve">     年  月   日  </w:t>
            </w:r>
          </w:p>
        </w:tc>
      </w:tr>
    </w:tbl>
    <w:p w14:paraId="6C8AA097">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OTZhMjg1ODIyYjNlMjY5NDk5NmVmZTk3Y2Q3Y2UifQ=="/>
  </w:docVars>
  <w:rsids>
    <w:rsidRoot w:val="2E121CD1"/>
    <w:rsid w:val="000D7844"/>
    <w:rsid w:val="00125C9B"/>
    <w:rsid w:val="004C4B69"/>
    <w:rsid w:val="00513A1F"/>
    <w:rsid w:val="00525028"/>
    <w:rsid w:val="005B1EEA"/>
    <w:rsid w:val="00611FEA"/>
    <w:rsid w:val="00B101AB"/>
    <w:rsid w:val="00F526C3"/>
    <w:rsid w:val="05417AF1"/>
    <w:rsid w:val="084D229A"/>
    <w:rsid w:val="0E5F510B"/>
    <w:rsid w:val="22C9328D"/>
    <w:rsid w:val="2DBF0527"/>
    <w:rsid w:val="2E121CD1"/>
    <w:rsid w:val="2FA0054F"/>
    <w:rsid w:val="38CB292E"/>
    <w:rsid w:val="40044B0A"/>
    <w:rsid w:val="46081BD0"/>
    <w:rsid w:val="46516CCD"/>
    <w:rsid w:val="4E397857"/>
    <w:rsid w:val="6B485193"/>
    <w:rsid w:val="6D55075E"/>
    <w:rsid w:val="71727FE9"/>
    <w:rsid w:val="75195C22"/>
    <w:rsid w:val="7746707D"/>
    <w:rsid w:val="77536DE9"/>
    <w:rsid w:val="7AB22182"/>
    <w:rsid w:val="7EC83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1346</Words>
  <Characters>1379</Characters>
  <Lines>12</Lines>
  <Paragraphs>3</Paragraphs>
  <TotalTime>6</TotalTime>
  <ScaleCrop>false</ScaleCrop>
  <LinksUpToDate>false</LinksUpToDate>
  <CharactersWithSpaces>1547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妍怡</cp:lastModifiedBy>
  <cp:lastPrinted>2024-12-05T06:25:00Z</cp:lastPrinted>
  <dcterms:modified xsi:type="dcterms:W3CDTF">2024-12-23T08:29:18Z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6E67C98786D34FCDB8E8BAAA8B8E4A89</vt:lpwstr>
  </property>
</Properties>
</file>