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长白县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发改局关于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第二轮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中央环保督察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报告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整改任务（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问题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）销号确认表</w:t>
      </w:r>
    </w:p>
    <w:p>
      <w:pPr>
        <w:widowControl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填报单位（盖章）：</w:t>
      </w:r>
      <w:r>
        <w:rPr>
          <w:rFonts w:hint="eastAsia" w:eastAsia="楷体_GB2312"/>
          <w:sz w:val="32"/>
          <w:szCs w:val="32"/>
          <w:lang w:eastAsia="zh-CN"/>
        </w:rPr>
        <w:t>长白县发改局</w:t>
      </w:r>
      <w:r>
        <w:rPr>
          <w:rFonts w:hint="eastAsia" w:eastAsia="楷体_GB2312"/>
          <w:sz w:val="32"/>
          <w:szCs w:val="32"/>
        </w:rPr>
        <w:t xml:space="preserve">                     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整改任务</w:t>
            </w:r>
          </w:p>
        </w:tc>
        <w:tc>
          <w:tcPr>
            <w:tcW w:w="7229" w:type="dxa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一些地区对严峻形势缺乏清醒认识，仍在违规上马高耗能、高排放项目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整改目标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杜绝违规上马高耗能、高排放项目。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3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整改措施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一）学习贯彻习近平生态文明思想，着眼发展大局，从讲政治的高度认识和理解坚决遏制“两高”项目盲目发展这项重大任务，完整准确全面贯彻新发展理念，进一步优化调整产业结构，把坚决遏制“两高”项目盲目发展工作抓实抓好抓出成效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（二）严格“两高”项目审批管理，严格落实污染物排放区域削减要求，强化日常监管，坚持依法按程序办事，从严审查产业政策和相关法规条件，对确实符合审批条件的“两高”项目纳入用能预算管理。</w:t>
            </w:r>
          </w:p>
          <w:p>
            <w:pPr>
              <w:widowControl/>
              <w:spacing w:line="460" w:lineRule="exact"/>
              <w:ind w:firstLine="560" w:firstLineChars="200"/>
              <w:jc w:val="left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CN"/>
              </w:rPr>
              <w:t>（三）对全县存量“两高”项目实行清单管理，分类处置，动态监控，不符合要求的“两高”项目要坚决整改。从严控制新增“两高”项目，对限制类、淘汰类项目坚决不予审批。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整改完成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情况</w:t>
            </w:r>
          </w:p>
        </w:tc>
        <w:tc>
          <w:tcPr>
            <w:tcW w:w="7229" w:type="dxa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（一）印发了《关于限制高耗能  高排放项目立项的通知》。（二）经排查，长白县没有新增“两高”项目。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eastAsia="zh-CN"/>
              </w:rPr>
              <w:t>（三）经排查，长白县没有现存“两高”项目，没有新增“两高”项目（长白县规上企业名单）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责任单位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主管县领导（签字）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县党政主要</w:t>
            </w: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领导（签字）</w:t>
            </w:r>
          </w:p>
        </w:tc>
        <w:tc>
          <w:tcPr>
            <w:tcW w:w="72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 xml:space="preserve">                            年   月 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DAzNGI5NzViYWEwNDlhMWU2NTU1NTg4NTE1MmEifQ=="/>
  </w:docVars>
  <w:rsids>
    <w:rsidRoot w:val="00000000"/>
    <w:rsid w:val="017B232E"/>
    <w:rsid w:val="10E82822"/>
    <w:rsid w:val="11B44082"/>
    <w:rsid w:val="12DA62D7"/>
    <w:rsid w:val="152513EA"/>
    <w:rsid w:val="20981A16"/>
    <w:rsid w:val="21FD0868"/>
    <w:rsid w:val="24DE2101"/>
    <w:rsid w:val="31A33EDF"/>
    <w:rsid w:val="3D2C4496"/>
    <w:rsid w:val="3DCE21C1"/>
    <w:rsid w:val="48C877C3"/>
    <w:rsid w:val="4B990363"/>
    <w:rsid w:val="4C881383"/>
    <w:rsid w:val="54786824"/>
    <w:rsid w:val="5FDE1F88"/>
    <w:rsid w:val="60A618F5"/>
    <w:rsid w:val="66764D46"/>
    <w:rsid w:val="678B59F5"/>
    <w:rsid w:val="740929E1"/>
    <w:rsid w:val="78A918AD"/>
    <w:rsid w:val="7EC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523</Characters>
  <Lines>0</Lines>
  <Paragraphs>0</Paragraphs>
  <TotalTime>24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雪梅</cp:lastModifiedBy>
  <cp:lastPrinted>2022-11-09T02:28:29Z</cp:lastPrinted>
  <dcterms:modified xsi:type="dcterms:W3CDTF">2022-11-09T02:28:37Z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B84C1FB8885940D983A805F7BC5C0501</vt:lpwstr>
  </property>
</Properties>
</file>