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F60" w:rsidRDefault="00B721CD">
      <w:pPr>
        <w:jc w:val="center"/>
        <w:rPr>
          <w:rFonts w:eastAsia="方正小标宋简体"/>
          <w:sz w:val="44"/>
          <w:szCs w:val="44"/>
        </w:rPr>
      </w:pPr>
      <w:r>
        <w:rPr>
          <w:rFonts w:eastAsia="方正小标宋简体" w:hint="eastAsia"/>
          <w:sz w:val="44"/>
          <w:szCs w:val="44"/>
        </w:rPr>
        <w:t>长白朝鲜族自治县</w:t>
      </w:r>
      <w:r>
        <w:rPr>
          <w:rFonts w:eastAsia="方正小标宋简体" w:hint="eastAsia"/>
          <w:sz w:val="44"/>
          <w:szCs w:val="44"/>
        </w:rPr>
        <w:t>审计局</w:t>
      </w:r>
    </w:p>
    <w:p w:rsidR="002F2F60" w:rsidRDefault="00B721CD">
      <w:pPr>
        <w:jc w:val="center"/>
        <w:rPr>
          <w:rFonts w:eastAsia="方正小标宋简体"/>
          <w:sz w:val="44"/>
          <w:szCs w:val="44"/>
        </w:rPr>
      </w:pPr>
      <w:r>
        <w:rPr>
          <w:rFonts w:eastAsia="方正小标宋简体"/>
          <w:sz w:val="44"/>
          <w:szCs w:val="44"/>
        </w:rPr>
        <w:t>20</w:t>
      </w:r>
      <w:r>
        <w:rPr>
          <w:rFonts w:eastAsia="方正小标宋简体" w:hint="eastAsia"/>
          <w:sz w:val="44"/>
          <w:szCs w:val="44"/>
        </w:rPr>
        <w:t>21</w:t>
      </w:r>
      <w:r>
        <w:rPr>
          <w:rFonts w:eastAsia="方正小标宋简体"/>
          <w:sz w:val="44"/>
          <w:szCs w:val="44"/>
        </w:rPr>
        <w:t>年</w:t>
      </w:r>
      <w:r>
        <w:rPr>
          <w:rFonts w:eastAsia="方正小标宋简体" w:hint="eastAsia"/>
          <w:sz w:val="44"/>
          <w:szCs w:val="44"/>
        </w:rPr>
        <w:t>单位预</w:t>
      </w:r>
      <w:r>
        <w:rPr>
          <w:rFonts w:eastAsia="方正小标宋简体"/>
          <w:sz w:val="44"/>
          <w:szCs w:val="44"/>
        </w:rPr>
        <w:t>算</w:t>
      </w:r>
    </w:p>
    <w:p w:rsidR="002F2F60" w:rsidRDefault="002F2F60">
      <w:pPr>
        <w:jc w:val="center"/>
        <w:rPr>
          <w:rFonts w:eastAsia="方正小标宋简体"/>
          <w:sz w:val="44"/>
          <w:szCs w:val="44"/>
        </w:rPr>
      </w:pPr>
    </w:p>
    <w:p w:rsidR="002F2F60" w:rsidRDefault="00B721CD">
      <w:pPr>
        <w:ind w:firstLineChars="200" w:firstLine="640"/>
        <w:jc w:val="center"/>
        <w:rPr>
          <w:rFonts w:ascii="黑体" w:eastAsia="黑体"/>
        </w:rPr>
      </w:pPr>
      <w:r>
        <w:rPr>
          <w:rFonts w:ascii="黑体" w:eastAsia="黑体" w:hint="eastAsia"/>
        </w:rPr>
        <w:t>第一部分</w:t>
      </w:r>
      <w:r>
        <w:rPr>
          <w:rFonts w:ascii="黑体" w:eastAsia="黑体" w:hint="eastAsia"/>
        </w:rPr>
        <w:t xml:space="preserve"> </w:t>
      </w:r>
      <w:r>
        <w:rPr>
          <w:rFonts w:ascii="黑体" w:eastAsia="黑体" w:hint="eastAsia"/>
        </w:rPr>
        <w:t>单位概况</w:t>
      </w:r>
    </w:p>
    <w:p w:rsidR="002F2F60" w:rsidRPr="005520E9" w:rsidRDefault="00B721CD">
      <w:pPr>
        <w:ind w:leftChars="100" w:left="320" w:firstLineChars="100" w:firstLine="320"/>
        <w:rPr>
          <w:rFonts w:ascii="仿宋" w:eastAsia="仿宋" w:hAnsi="仿宋"/>
        </w:rPr>
      </w:pPr>
      <w:r w:rsidRPr="005520E9">
        <w:rPr>
          <w:rFonts w:ascii="仿宋" w:eastAsia="仿宋" w:hAnsi="仿宋" w:hint="eastAsia"/>
        </w:rPr>
        <w:t>一、主要职能</w:t>
      </w:r>
    </w:p>
    <w:p w:rsidR="002F2F60" w:rsidRPr="005520E9" w:rsidRDefault="00B721CD" w:rsidP="005520E9">
      <w:pPr>
        <w:pStyle w:val="11"/>
        <w:spacing w:line="560" w:lineRule="exact"/>
        <w:ind w:firstLine="640"/>
        <w:jc w:val="left"/>
        <w:rPr>
          <w:rFonts w:ascii="仿宋" w:eastAsia="仿宋" w:hAnsi="仿宋" w:cs="Times New Roman"/>
          <w:sz w:val="32"/>
          <w:szCs w:val="20"/>
        </w:rPr>
      </w:pPr>
      <w:r w:rsidRPr="005520E9">
        <w:rPr>
          <w:rFonts w:ascii="仿宋" w:eastAsia="仿宋" w:hAnsi="仿宋" w:cs="Times New Roman"/>
          <w:sz w:val="32"/>
          <w:szCs w:val="20"/>
        </w:rPr>
        <w:t>（一）主管审计工作。负责对地方财政收支和法律法规规定属于审计监督范围的财务收支的真实、合法和效益进行审计监督，对公共资金、国有资产、国有资源和领导干部履行经济责任情况实行审计全覆盖，对领导干部实行自然资源资产离任（任中）审计，对国家、省、市、县有关重大政策措施贯彻落实情况进行跟踪审计，维护财政经济秩序，提高财政资金使用效益，促进廉政建设，保障国民经济和社会健康发展；对审计、专项审计调查和核查社会审计机构相关审计报告的结果承担责任，并负有督促被审计单位整改的责任。</w:t>
      </w:r>
    </w:p>
    <w:p w:rsidR="002F2F60" w:rsidRPr="005520E9" w:rsidRDefault="00B721CD">
      <w:pPr>
        <w:pStyle w:val="11"/>
        <w:spacing w:line="560" w:lineRule="exact"/>
        <w:ind w:firstLineChars="0" w:firstLine="0"/>
        <w:jc w:val="left"/>
        <w:rPr>
          <w:rFonts w:ascii="仿宋" w:eastAsia="仿宋" w:hAnsi="仿宋" w:cs="Times New Roman"/>
          <w:sz w:val="32"/>
          <w:szCs w:val="20"/>
        </w:rPr>
      </w:pPr>
      <w:r w:rsidRPr="005520E9">
        <w:rPr>
          <w:rFonts w:ascii="仿宋" w:eastAsia="仿宋" w:hAnsi="仿宋" w:cs="Times New Roman"/>
          <w:sz w:val="32"/>
          <w:szCs w:val="20"/>
        </w:rPr>
        <w:t xml:space="preserve">    </w:t>
      </w:r>
      <w:r w:rsidRPr="005520E9">
        <w:rPr>
          <w:rFonts w:ascii="仿宋" w:eastAsia="仿宋" w:hAnsi="仿宋" w:cs="Times New Roman"/>
          <w:sz w:val="32"/>
          <w:szCs w:val="20"/>
        </w:rPr>
        <w:t>（二）贯彻执行国家有关审计法律、法规</w:t>
      </w:r>
      <w:r w:rsidRPr="005520E9">
        <w:rPr>
          <w:rFonts w:ascii="仿宋" w:eastAsia="仿宋" w:hAnsi="仿宋" w:cs="Times New Roman"/>
          <w:sz w:val="32"/>
          <w:szCs w:val="20"/>
        </w:rPr>
        <w:t>和方针政策；拟订并组织实施审计工作发展规划、专业领域审计工作规划和年度审计计划；参与起草地方性财政经济及其相关的地方规范性文件；对直接审计、调查和核查的事项依法进行审计评价，做出审计决定或提出审计建议。</w:t>
      </w:r>
    </w:p>
    <w:p w:rsidR="002F2F60" w:rsidRPr="005520E9" w:rsidRDefault="00B721CD" w:rsidP="005520E9">
      <w:pPr>
        <w:pStyle w:val="11"/>
        <w:spacing w:line="560" w:lineRule="exact"/>
        <w:ind w:firstLine="640"/>
        <w:jc w:val="left"/>
        <w:rPr>
          <w:rFonts w:ascii="仿宋" w:eastAsia="仿宋" w:hAnsi="仿宋" w:cs="Times New Roman"/>
          <w:sz w:val="32"/>
          <w:szCs w:val="20"/>
        </w:rPr>
      </w:pPr>
      <w:r w:rsidRPr="005520E9">
        <w:rPr>
          <w:rFonts w:ascii="仿宋" w:eastAsia="仿宋" w:hAnsi="仿宋" w:cs="Times New Roman"/>
          <w:sz w:val="32"/>
          <w:szCs w:val="20"/>
        </w:rPr>
        <w:t>（三）向县委审计委员会提出年度县级预算执行和其他财政收支情况审计报告；向县政府和市审计局提出年度县级预算执行和其他财政收支情况的审计结果报告；受县政府委托向县</w:t>
      </w:r>
      <w:r w:rsidRPr="005520E9">
        <w:rPr>
          <w:rFonts w:ascii="仿宋" w:eastAsia="仿宋" w:hAnsi="仿宋" w:cs="Times New Roman"/>
          <w:sz w:val="32"/>
          <w:szCs w:val="20"/>
        </w:rPr>
        <w:lastRenderedPageBreak/>
        <w:t>委审计委员会、县人大常委会报告县级预算执行和其他财政收支情况的审计结果报告、审计查出问题的整改情况报告；向县委、县政府报告对其他事项的审计和专项审计调</w:t>
      </w:r>
      <w:r w:rsidRPr="005520E9">
        <w:rPr>
          <w:rFonts w:ascii="仿宋" w:eastAsia="仿宋" w:hAnsi="仿宋" w:cs="Times New Roman"/>
          <w:sz w:val="32"/>
          <w:szCs w:val="20"/>
        </w:rPr>
        <w:t>查情况及结果；依法向社会公布审计结果；向县委、县政府有关部门和乡（镇）人民政府通报审计情况和审计结果。</w:t>
      </w:r>
    </w:p>
    <w:p w:rsidR="002F2F60" w:rsidRPr="005520E9" w:rsidRDefault="00B721CD" w:rsidP="005520E9">
      <w:pPr>
        <w:pStyle w:val="11"/>
        <w:spacing w:line="560" w:lineRule="exact"/>
        <w:ind w:firstLine="640"/>
        <w:jc w:val="left"/>
        <w:rPr>
          <w:rFonts w:ascii="仿宋" w:eastAsia="仿宋" w:hAnsi="仿宋" w:cs="Times New Roman"/>
          <w:sz w:val="32"/>
          <w:szCs w:val="20"/>
        </w:rPr>
      </w:pPr>
      <w:r w:rsidRPr="005520E9">
        <w:rPr>
          <w:rFonts w:ascii="仿宋" w:eastAsia="仿宋" w:hAnsi="仿宋" w:cs="Times New Roman"/>
          <w:sz w:val="32"/>
          <w:szCs w:val="20"/>
        </w:rPr>
        <w:t>（四）依据《中华人民共和国审计法》规定，直接审计下列事项，出具审计报告，在法定职权范围内做出审计决定或向有关主管机关提出处理处罚的建议：</w:t>
      </w:r>
    </w:p>
    <w:p w:rsidR="002F2F60" w:rsidRPr="005520E9" w:rsidRDefault="00B721CD" w:rsidP="005520E9">
      <w:pPr>
        <w:pStyle w:val="11"/>
        <w:spacing w:line="560" w:lineRule="exact"/>
        <w:ind w:firstLine="640"/>
        <w:jc w:val="left"/>
        <w:rPr>
          <w:rFonts w:ascii="仿宋" w:eastAsia="仿宋" w:hAnsi="仿宋" w:cs="Times New Roman"/>
          <w:sz w:val="32"/>
          <w:szCs w:val="20"/>
        </w:rPr>
      </w:pPr>
      <w:r w:rsidRPr="005520E9">
        <w:rPr>
          <w:rFonts w:ascii="仿宋" w:eastAsia="仿宋" w:hAnsi="仿宋" w:cs="Times New Roman"/>
          <w:sz w:val="32"/>
          <w:szCs w:val="20"/>
        </w:rPr>
        <w:t>包括有关重大政策措施贯彻落实情况；县级预算执行情况和其他财政收支，县级各部门（含直属单位）预算的执行情况、决算和其他财政收支；乡（镇）人民政府预算的执行情况、决算和其他财政收支，县级财政转移支付资金；使用县财政资金的事业单位和社会团体的财务收支；县政府投资和以县政府投资</w:t>
      </w:r>
      <w:r w:rsidRPr="005520E9">
        <w:rPr>
          <w:rFonts w:ascii="仿宋" w:eastAsia="仿宋" w:hAnsi="仿宋" w:cs="Times New Roman"/>
          <w:sz w:val="32"/>
          <w:szCs w:val="20"/>
        </w:rPr>
        <w:t>为主的建设项目的预算执行情况和决算；县重大工程项目的资金管理使用和建设运营情况；自然资源管理、防污防治和生态保护与修复情况；县属国有企业和地方金融机构、县政府规定的县属国有资本占控股或主导地位的企业和地方金融机构的资产、负债和损益，县驻外非经营性机构的财务收支；县政府部门、乡（镇）人民政府管理和其他单位受县政府及其部门委托管理的社会保障基金、社会捐赠资金及其他有关基金、资金的财务收支；国际组织和外国政府援助、贷款项目；法律、行政法规规定应由县审计局审计的其他事项。</w:t>
      </w:r>
    </w:p>
    <w:p w:rsidR="002F2F60" w:rsidRPr="005520E9" w:rsidRDefault="00B721CD" w:rsidP="005520E9">
      <w:pPr>
        <w:spacing w:line="560" w:lineRule="exact"/>
        <w:ind w:firstLineChars="200" w:firstLine="640"/>
        <w:rPr>
          <w:rFonts w:ascii="仿宋" w:eastAsia="仿宋" w:hAnsi="仿宋"/>
        </w:rPr>
      </w:pPr>
      <w:r w:rsidRPr="005520E9">
        <w:rPr>
          <w:rFonts w:ascii="仿宋" w:eastAsia="仿宋" w:hAnsi="仿宋"/>
        </w:rPr>
        <w:lastRenderedPageBreak/>
        <w:t>（五）按规定对县级以下党政领导干部及依法属</w:t>
      </w:r>
      <w:r w:rsidRPr="005520E9">
        <w:rPr>
          <w:rFonts w:ascii="仿宋" w:eastAsia="仿宋" w:hAnsi="仿宋"/>
        </w:rPr>
        <w:t>于县审计局审计监督对象的其他单位主要负责人实施经济责任审计和自然资源资产离任（任中）审计。</w:t>
      </w:r>
    </w:p>
    <w:p w:rsidR="002F2F60" w:rsidRPr="005520E9" w:rsidRDefault="00B721CD" w:rsidP="005520E9">
      <w:pPr>
        <w:pStyle w:val="11"/>
        <w:spacing w:line="560" w:lineRule="exact"/>
        <w:ind w:firstLine="640"/>
        <w:rPr>
          <w:rFonts w:ascii="仿宋" w:eastAsia="仿宋" w:hAnsi="仿宋" w:cs="Times New Roman"/>
          <w:sz w:val="32"/>
          <w:szCs w:val="20"/>
        </w:rPr>
      </w:pPr>
      <w:r w:rsidRPr="005520E9">
        <w:rPr>
          <w:rFonts w:ascii="仿宋" w:eastAsia="仿宋" w:hAnsi="仿宋" w:cs="Times New Roman"/>
          <w:sz w:val="32"/>
          <w:szCs w:val="20"/>
        </w:rPr>
        <w:t>（六）组织实施对国家财经法律、法规、规章、政策和宏观调控措施执行情况、财政预算管理及国有资产管理使用等与国家财政收支有关的特定事项进行专项审计调查。</w:t>
      </w:r>
    </w:p>
    <w:p w:rsidR="002F2F60" w:rsidRPr="005520E9" w:rsidRDefault="00B721CD" w:rsidP="005520E9">
      <w:pPr>
        <w:pStyle w:val="11"/>
        <w:spacing w:line="560" w:lineRule="exact"/>
        <w:ind w:firstLine="640"/>
        <w:rPr>
          <w:rFonts w:ascii="仿宋" w:eastAsia="仿宋" w:hAnsi="仿宋" w:cs="Times New Roman"/>
          <w:sz w:val="32"/>
          <w:szCs w:val="20"/>
        </w:rPr>
      </w:pPr>
      <w:r w:rsidRPr="005520E9">
        <w:rPr>
          <w:rFonts w:ascii="仿宋" w:eastAsia="仿宋" w:hAnsi="仿宋" w:cs="Times New Roman"/>
          <w:sz w:val="32"/>
          <w:szCs w:val="20"/>
        </w:rPr>
        <w:t>（七）按照相关规定开展重大项目稽查工作，配合上级的稽查工作。</w:t>
      </w:r>
    </w:p>
    <w:p w:rsidR="002F2F60" w:rsidRPr="005520E9" w:rsidRDefault="00B721CD" w:rsidP="005520E9">
      <w:pPr>
        <w:pStyle w:val="11"/>
        <w:spacing w:line="560" w:lineRule="exact"/>
        <w:ind w:firstLine="640"/>
        <w:rPr>
          <w:rFonts w:ascii="仿宋" w:eastAsia="仿宋" w:hAnsi="仿宋" w:cs="Times New Roman"/>
          <w:sz w:val="32"/>
          <w:szCs w:val="20"/>
        </w:rPr>
      </w:pPr>
      <w:r w:rsidRPr="005520E9">
        <w:rPr>
          <w:rFonts w:ascii="仿宋" w:eastAsia="仿宋" w:hAnsi="仿宋" w:cs="Times New Roman"/>
          <w:sz w:val="32"/>
          <w:szCs w:val="20"/>
        </w:rPr>
        <w:t>（八）依法检查审计决定执行情况，督促整改审计查出的问题，依法办理被审计单位对审计决定申请行政复议、行政诉讼或县政府裁决中的有关事项；协助配合有关部门查处相关重大案件。</w:t>
      </w:r>
    </w:p>
    <w:p w:rsidR="002F2F60" w:rsidRPr="005520E9" w:rsidRDefault="00B721CD" w:rsidP="005520E9">
      <w:pPr>
        <w:pStyle w:val="11"/>
        <w:spacing w:line="560" w:lineRule="exact"/>
        <w:ind w:firstLine="640"/>
        <w:jc w:val="left"/>
        <w:rPr>
          <w:rFonts w:ascii="仿宋" w:eastAsia="仿宋" w:hAnsi="仿宋" w:cs="Times New Roman"/>
          <w:sz w:val="32"/>
          <w:szCs w:val="20"/>
        </w:rPr>
      </w:pPr>
      <w:r w:rsidRPr="005520E9">
        <w:rPr>
          <w:rFonts w:ascii="仿宋" w:eastAsia="仿宋" w:hAnsi="仿宋" w:cs="Times New Roman"/>
          <w:sz w:val="32"/>
          <w:szCs w:val="20"/>
        </w:rPr>
        <w:t>（九）指导和监督内部审计工作，核查社会审</w:t>
      </w:r>
      <w:r w:rsidRPr="005520E9">
        <w:rPr>
          <w:rFonts w:ascii="仿宋" w:eastAsia="仿宋" w:hAnsi="仿宋" w:cs="Times New Roman"/>
          <w:sz w:val="32"/>
          <w:szCs w:val="20"/>
        </w:rPr>
        <w:t>计机构对依法属于审计监督对象的单位出具的相关审计报告。</w:t>
      </w:r>
    </w:p>
    <w:p w:rsidR="002F2F60" w:rsidRPr="005520E9" w:rsidRDefault="00B721CD" w:rsidP="005520E9">
      <w:pPr>
        <w:pStyle w:val="11"/>
        <w:spacing w:line="560" w:lineRule="exact"/>
        <w:ind w:firstLine="640"/>
        <w:jc w:val="left"/>
        <w:rPr>
          <w:rFonts w:ascii="仿宋" w:eastAsia="仿宋" w:hAnsi="仿宋" w:cs="Times New Roman"/>
          <w:sz w:val="32"/>
          <w:szCs w:val="20"/>
        </w:rPr>
      </w:pPr>
      <w:r w:rsidRPr="005520E9">
        <w:rPr>
          <w:rFonts w:ascii="仿宋" w:eastAsia="仿宋" w:hAnsi="仿宋" w:cs="Times New Roman"/>
          <w:sz w:val="32"/>
          <w:szCs w:val="20"/>
        </w:rPr>
        <w:t>（十）指导和推广信息技术在审计领域的应用。</w:t>
      </w:r>
    </w:p>
    <w:p w:rsidR="002F2F60" w:rsidRPr="005520E9" w:rsidRDefault="00B721CD" w:rsidP="005520E9">
      <w:pPr>
        <w:pStyle w:val="11"/>
        <w:spacing w:line="560" w:lineRule="exact"/>
        <w:ind w:firstLine="640"/>
        <w:jc w:val="left"/>
        <w:rPr>
          <w:rFonts w:ascii="仿宋" w:eastAsia="仿宋" w:hAnsi="仿宋" w:cs="Times New Roman"/>
          <w:sz w:val="32"/>
          <w:szCs w:val="20"/>
        </w:rPr>
      </w:pPr>
      <w:r w:rsidRPr="005520E9">
        <w:rPr>
          <w:rFonts w:ascii="仿宋" w:eastAsia="仿宋" w:hAnsi="仿宋" w:cs="Times New Roman"/>
          <w:sz w:val="32"/>
          <w:szCs w:val="20"/>
        </w:rPr>
        <w:t>（十一）完成县委和县政府、上级主管审计机关交办的其他任务。</w:t>
      </w:r>
    </w:p>
    <w:p w:rsidR="002F2F60" w:rsidRPr="005520E9" w:rsidRDefault="00B721CD" w:rsidP="005520E9">
      <w:pPr>
        <w:pStyle w:val="11"/>
        <w:spacing w:line="560" w:lineRule="exact"/>
        <w:ind w:firstLine="640"/>
        <w:jc w:val="left"/>
        <w:rPr>
          <w:rFonts w:ascii="仿宋" w:eastAsia="仿宋" w:hAnsi="仿宋" w:cs="Times New Roman"/>
          <w:sz w:val="32"/>
          <w:szCs w:val="20"/>
        </w:rPr>
      </w:pPr>
      <w:r w:rsidRPr="005520E9">
        <w:rPr>
          <w:rFonts w:ascii="仿宋" w:eastAsia="仿宋" w:hAnsi="仿宋" w:cs="Times New Roman"/>
          <w:sz w:val="32"/>
          <w:szCs w:val="20"/>
        </w:rPr>
        <w:t>（十二）职能转变。进一步完善审计管理体制，加强审计工作统筹，明晰职能定位，理顺内部职责关系，优化审计资源配置，充实加强一线审计力量，构建集中统一、全面覆盖、权威高效的审计监督体系；优化审计工作机制，坚持科技强审，完善业务流程</w:t>
      </w:r>
      <w:r w:rsidRPr="005520E9">
        <w:rPr>
          <w:rFonts w:ascii="仿宋" w:eastAsia="仿宋" w:hAnsi="仿宋" w:cs="Times New Roman" w:hint="eastAsia"/>
          <w:sz w:val="32"/>
          <w:szCs w:val="20"/>
        </w:rPr>
        <w:t>,</w:t>
      </w:r>
      <w:r w:rsidRPr="005520E9">
        <w:rPr>
          <w:rFonts w:ascii="仿宋" w:eastAsia="仿宋" w:hAnsi="仿宋" w:cs="Times New Roman"/>
          <w:sz w:val="32"/>
          <w:szCs w:val="20"/>
        </w:rPr>
        <w:t>改进工作方式</w:t>
      </w:r>
      <w:r w:rsidRPr="005520E9">
        <w:rPr>
          <w:rFonts w:ascii="仿宋" w:eastAsia="仿宋" w:hAnsi="仿宋" w:cs="Times New Roman" w:hint="eastAsia"/>
          <w:sz w:val="32"/>
          <w:szCs w:val="20"/>
        </w:rPr>
        <w:t>,</w:t>
      </w:r>
      <w:r w:rsidRPr="005520E9">
        <w:rPr>
          <w:rFonts w:ascii="仿宋" w:eastAsia="仿宋" w:hAnsi="仿宋" w:cs="Times New Roman"/>
          <w:sz w:val="32"/>
          <w:szCs w:val="20"/>
        </w:rPr>
        <w:t>加强与相关部门的沟通协调</w:t>
      </w:r>
      <w:r w:rsidRPr="005520E9">
        <w:rPr>
          <w:rFonts w:ascii="仿宋" w:eastAsia="仿宋" w:hAnsi="仿宋" w:cs="Times New Roman" w:hint="eastAsia"/>
          <w:sz w:val="32"/>
          <w:szCs w:val="20"/>
        </w:rPr>
        <w:t>,</w:t>
      </w:r>
      <w:r w:rsidRPr="005520E9">
        <w:rPr>
          <w:rFonts w:ascii="仿宋" w:eastAsia="仿宋" w:hAnsi="仿宋" w:cs="Times New Roman"/>
          <w:sz w:val="32"/>
          <w:szCs w:val="20"/>
        </w:rPr>
        <w:t>充</w:t>
      </w:r>
      <w:r w:rsidRPr="005520E9">
        <w:rPr>
          <w:rFonts w:ascii="仿宋" w:eastAsia="仿宋" w:hAnsi="仿宋" w:cs="Times New Roman"/>
          <w:sz w:val="32"/>
          <w:szCs w:val="20"/>
        </w:rPr>
        <w:lastRenderedPageBreak/>
        <w:t>分调动内部审计和社会审计力量</w:t>
      </w:r>
      <w:r w:rsidRPr="005520E9">
        <w:rPr>
          <w:rFonts w:ascii="仿宋" w:eastAsia="仿宋" w:hAnsi="仿宋" w:cs="Times New Roman" w:hint="eastAsia"/>
          <w:sz w:val="32"/>
          <w:szCs w:val="20"/>
        </w:rPr>
        <w:t>,</w:t>
      </w:r>
      <w:r w:rsidRPr="005520E9">
        <w:rPr>
          <w:rFonts w:ascii="仿宋" w:eastAsia="仿宋" w:hAnsi="仿宋" w:cs="Times New Roman"/>
          <w:sz w:val="32"/>
          <w:szCs w:val="20"/>
        </w:rPr>
        <w:t>增强监督合</w:t>
      </w:r>
      <w:r w:rsidRPr="005520E9">
        <w:rPr>
          <w:rFonts w:ascii="仿宋" w:eastAsia="仿宋" w:hAnsi="仿宋" w:cs="Times New Roman" w:hint="eastAsia"/>
          <w:sz w:val="32"/>
          <w:szCs w:val="20"/>
        </w:rPr>
        <w:t>力</w:t>
      </w:r>
      <w:r w:rsidRPr="005520E9">
        <w:rPr>
          <w:rFonts w:ascii="仿宋" w:eastAsia="仿宋" w:hAnsi="仿宋" w:cs="Times New Roman"/>
          <w:sz w:val="32"/>
          <w:szCs w:val="20"/>
        </w:rPr>
        <w:t>。</w:t>
      </w:r>
    </w:p>
    <w:p w:rsidR="002F2F60" w:rsidRPr="005520E9" w:rsidRDefault="00B721CD">
      <w:pPr>
        <w:ind w:leftChars="100" w:left="320"/>
        <w:rPr>
          <w:rFonts w:ascii="仿宋" w:eastAsia="仿宋" w:hAnsi="仿宋"/>
        </w:rPr>
      </w:pPr>
      <w:r w:rsidRPr="005520E9">
        <w:rPr>
          <w:rFonts w:ascii="仿宋" w:eastAsia="仿宋" w:hAnsi="仿宋" w:hint="eastAsia"/>
        </w:rPr>
        <w:t>二、机构设置</w:t>
      </w:r>
    </w:p>
    <w:p w:rsidR="002F2F60" w:rsidRPr="005520E9" w:rsidRDefault="00B721CD">
      <w:pPr>
        <w:spacing w:line="560" w:lineRule="exact"/>
        <w:ind w:firstLine="645"/>
        <w:rPr>
          <w:rFonts w:ascii="仿宋" w:eastAsia="仿宋" w:hAnsi="仿宋"/>
        </w:rPr>
      </w:pPr>
      <w:r w:rsidRPr="005520E9">
        <w:rPr>
          <w:rFonts w:ascii="仿宋" w:eastAsia="仿宋" w:hAnsi="仿宋" w:hint="eastAsia"/>
        </w:rPr>
        <w:t>根据上述职责，长白朝鲜族自治县审计局内设</w:t>
      </w:r>
      <w:r w:rsidRPr="005520E9">
        <w:rPr>
          <w:rFonts w:ascii="仿宋" w:eastAsia="仿宋" w:hAnsi="仿宋" w:hint="eastAsia"/>
        </w:rPr>
        <w:t>4</w:t>
      </w:r>
      <w:r w:rsidRPr="005520E9">
        <w:rPr>
          <w:rFonts w:ascii="仿宋" w:eastAsia="仿宋" w:hAnsi="仿宋" w:hint="eastAsia"/>
        </w:rPr>
        <w:t>个内设机构，分别为</w:t>
      </w:r>
      <w:r w:rsidRPr="005520E9">
        <w:rPr>
          <w:rFonts w:ascii="仿宋" w:eastAsia="仿宋" w:hAnsi="仿宋"/>
        </w:rPr>
        <w:t>：</w:t>
      </w:r>
      <w:r w:rsidRPr="005520E9">
        <w:rPr>
          <w:rFonts w:ascii="仿宋" w:eastAsia="仿宋" w:hAnsi="仿宋"/>
        </w:rPr>
        <w:t>综合科</w:t>
      </w:r>
      <w:r w:rsidRPr="005520E9">
        <w:rPr>
          <w:rFonts w:ascii="仿宋" w:eastAsia="仿宋" w:hAnsi="仿宋" w:hint="eastAsia"/>
        </w:rPr>
        <w:t>（</w:t>
      </w:r>
      <w:r w:rsidRPr="005520E9">
        <w:rPr>
          <w:rFonts w:ascii="仿宋" w:eastAsia="仿宋" w:hAnsi="仿宋"/>
        </w:rPr>
        <w:t>县委审计</w:t>
      </w:r>
      <w:r w:rsidRPr="005520E9">
        <w:rPr>
          <w:rFonts w:ascii="仿宋" w:eastAsia="仿宋" w:hAnsi="仿宋" w:hint="eastAsia"/>
        </w:rPr>
        <w:t>委员会办公室秘书科</w:t>
      </w:r>
      <w:r w:rsidRPr="005520E9">
        <w:rPr>
          <w:rFonts w:ascii="仿宋" w:eastAsia="仿宋" w:hAnsi="仿宋" w:hint="eastAsia"/>
        </w:rPr>
        <w:t>）</w:t>
      </w:r>
      <w:r w:rsidRPr="005520E9">
        <w:rPr>
          <w:rFonts w:ascii="仿宋" w:eastAsia="仿宋" w:hAnsi="仿宋" w:hint="eastAsia"/>
        </w:rPr>
        <w:t>、</w:t>
      </w:r>
      <w:r w:rsidRPr="005520E9">
        <w:rPr>
          <w:rFonts w:ascii="仿宋" w:eastAsia="仿宋" w:hAnsi="仿宋"/>
        </w:rPr>
        <w:t>财政审计科</w:t>
      </w:r>
      <w:r w:rsidRPr="005520E9">
        <w:rPr>
          <w:rFonts w:ascii="仿宋" w:eastAsia="仿宋" w:hAnsi="仿宋" w:hint="eastAsia"/>
        </w:rPr>
        <w:t>、</w:t>
      </w:r>
      <w:r w:rsidRPr="005520E9">
        <w:rPr>
          <w:rFonts w:ascii="仿宋" w:eastAsia="仿宋" w:hAnsi="仿宋"/>
        </w:rPr>
        <w:t>固定资产投资审计科</w:t>
      </w:r>
      <w:r w:rsidRPr="005520E9">
        <w:rPr>
          <w:rFonts w:ascii="仿宋" w:eastAsia="仿宋" w:hAnsi="仿宋" w:hint="eastAsia"/>
        </w:rPr>
        <w:t>、</w:t>
      </w:r>
      <w:r w:rsidRPr="005520E9">
        <w:rPr>
          <w:rFonts w:ascii="仿宋" w:eastAsia="仿宋" w:hAnsi="仿宋"/>
        </w:rPr>
        <w:t>法制科（行政事业审计科）</w:t>
      </w:r>
      <w:r w:rsidRPr="005520E9">
        <w:rPr>
          <w:rFonts w:ascii="仿宋" w:eastAsia="仿宋" w:hAnsi="仿宋" w:hint="eastAsia"/>
        </w:rPr>
        <w:t>。</w:t>
      </w:r>
    </w:p>
    <w:p w:rsidR="002F2F60" w:rsidRPr="005520E9" w:rsidRDefault="00B721CD">
      <w:pPr>
        <w:ind w:firstLineChars="200" w:firstLine="640"/>
        <w:rPr>
          <w:rFonts w:ascii="仿宋" w:eastAsia="仿宋" w:hAnsi="仿宋"/>
        </w:rPr>
      </w:pPr>
      <w:r w:rsidRPr="005520E9">
        <w:rPr>
          <w:rFonts w:ascii="仿宋" w:eastAsia="仿宋" w:hAnsi="仿宋" w:hint="eastAsia"/>
        </w:rPr>
        <w:t>无下设预算单位。</w:t>
      </w:r>
    </w:p>
    <w:p w:rsidR="002F2F60" w:rsidRDefault="002F2F60">
      <w:pPr>
        <w:ind w:firstLineChars="200" w:firstLine="640"/>
        <w:rPr>
          <w:rFonts w:ascii="仿宋_GB2312" w:hAnsi="楷体"/>
        </w:rPr>
      </w:pPr>
    </w:p>
    <w:p w:rsidR="002F2F60" w:rsidRDefault="002F2F60">
      <w:pPr>
        <w:ind w:firstLineChars="200" w:firstLine="640"/>
        <w:jc w:val="center"/>
        <w:rPr>
          <w:rFonts w:ascii="黑体" w:eastAsia="黑体"/>
        </w:rPr>
      </w:pPr>
    </w:p>
    <w:p w:rsidR="002F2F60" w:rsidRDefault="00B721CD">
      <w:pPr>
        <w:numPr>
          <w:ilvl w:val="0"/>
          <w:numId w:val="1"/>
        </w:numPr>
        <w:ind w:firstLineChars="200" w:firstLine="640"/>
        <w:jc w:val="center"/>
        <w:rPr>
          <w:rFonts w:ascii="黑体" w:eastAsia="黑体"/>
        </w:rPr>
      </w:pPr>
      <w:r>
        <w:rPr>
          <w:rFonts w:ascii="黑体" w:eastAsia="黑体" w:hint="eastAsia"/>
        </w:rPr>
        <w:t>2021</w:t>
      </w:r>
      <w:r>
        <w:rPr>
          <w:rFonts w:ascii="黑体" w:eastAsia="黑体" w:hint="eastAsia"/>
        </w:rPr>
        <w:t>年单位预算表</w:t>
      </w:r>
    </w:p>
    <w:p w:rsidR="002F2F60" w:rsidRDefault="002F2F60">
      <w:pPr>
        <w:rPr>
          <w:rFonts w:ascii="黑体" w:eastAsia="黑体"/>
        </w:rPr>
      </w:pPr>
    </w:p>
    <w:p w:rsidR="002F2F60" w:rsidRDefault="00B721CD">
      <w:pPr>
        <w:jc w:val="left"/>
        <w:rPr>
          <w:rFonts w:ascii="仿宋" w:eastAsia="仿宋" w:hAnsi="仿宋"/>
        </w:rPr>
      </w:pPr>
      <w:r>
        <w:rPr>
          <w:rFonts w:ascii="仿宋" w:eastAsia="仿宋" w:hAnsi="仿宋" w:hint="eastAsia"/>
        </w:rPr>
        <w:t>一、</w:t>
      </w:r>
      <w:r>
        <w:rPr>
          <w:rFonts w:ascii="仿宋" w:eastAsia="仿宋" w:hAnsi="仿宋" w:hint="eastAsia"/>
        </w:rPr>
        <w:t>详见</w:t>
      </w:r>
      <w:r>
        <w:rPr>
          <w:rFonts w:ascii="仿宋" w:eastAsia="仿宋" w:hAnsi="仿宋" w:hint="eastAsia"/>
        </w:rPr>
        <w:t>2021</w:t>
      </w:r>
      <w:r>
        <w:rPr>
          <w:rFonts w:ascii="仿宋" w:eastAsia="仿宋" w:hAnsi="仿宋" w:hint="eastAsia"/>
        </w:rPr>
        <w:t>年单位预算报表</w:t>
      </w:r>
    </w:p>
    <w:p w:rsidR="002F2F60" w:rsidRDefault="00B721CD">
      <w:pPr>
        <w:rPr>
          <w:rFonts w:asciiTheme="minorEastAsia" w:eastAsiaTheme="minorEastAsia" w:hAnsiTheme="minorEastAsia" w:cstheme="minorEastAsia"/>
          <w:b/>
          <w:bCs/>
          <w:sz w:val="18"/>
          <w:szCs w:val="18"/>
        </w:rPr>
      </w:pPr>
      <w:r>
        <w:rPr>
          <w:rFonts w:ascii="仿宋" w:eastAsia="仿宋" w:hAnsi="仿宋" w:hint="eastAsia"/>
        </w:rPr>
        <w:t>二、</w:t>
      </w:r>
      <w:r>
        <w:rPr>
          <w:rFonts w:ascii="仿宋" w:eastAsia="仿宋" w:hAnsi="仿宋" w:hint="eastAsia"/>
        </w:rPr>
        <w:t>2021</w:t>
      </w:r>
      <w:r>
        <w:rPr>
          <w:rFonts w:ascii="仿宋" w:eastAsia="仿宋" w:hAnsi="仿宋" w:hint="eastAsia"/>
        </w:rPr>
        <w:t>年政府性基金预算财政拨款支出预算表</w:t>
      </w:r>
    </w:p>
    <w:tbl>
      <w:tblPr>
        <w:tblStyle w:val="a9"/>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1"/>
        <w:gridCol w:w="430"/>
        <w:gridCol w:w="560"/>
        <w:gridCol w:w="2880"/>
        <w:gridCol w:w="660"/>
        <w:gridCol w:w="730"/>
        <w:gridCol w:w="1120"/>
        <w:gridCol w:w="1090"/>
        <w:gridCol w:w="1230"/>
      </w:tblGrid>
      <w:tr w:rsidR="002F2F60" w:rsidRPr="005520E9">
        <w:trPr>
          <w:trHeight w:val="307"/>
        </w:trPr>
        <w:tc>
          <w:tcPr>
            <w:tcW w:w="1431" w:type="dxa"/>
            <w:gridSpan w:val="3"/>
            <w:vMerge w:val="restart"/>
          </w:tcPr>
          <w:p w:rsidR="002F2F60" w:rsidRPr="005520E9" w:rsidRDefault="00B721CD">
            <w:pPr>
              <w:jc w:val="center"/>
              <w:rPr>
                <w:rFonts w:ascii="仿宋" w:eastAsia="仿宋" w:hAnsi="仿宋"/>
              </w:rPr>
            </w:pPr>
            <w:r w:rsidRPr="005520E9">
              <w:rPr>
                <w:rFonts w:ascii="仿宋" w:eastAsia="仿宋" w:hAnsi="仿宋" w:hint="eastAsia"/>
              </w:rPr>
              <w:t>功能分类科目编码</w:t>
            </w:r>
          </w:p>
        </w:tc>
        <w:tc>
          <w:tcPr>
            <w:tcW w:w="2880" w:type="dxa"/>
            <w:vMerge w:val="restart"/>
          </w:tcPr>
          <w:p w:rsidR="002F2F60" w:rsidRPr="005520E9" w:rsidRDefault="00B721CD">
            <w:pPr>
              <w:jc w:val="center"/>
              <w:rPr>
                <w:rFonts w:ascii="仿宋" w:eastAsia="仿宋" w:hAnsi="仿宋"/>
              </w:rPr>
            </w:pPr>
            <w:r w:rsidRPr="005520E9">
              <w:rPr>
                <w:rFonts w:ascii="仿宋" w:eastAsia="仿宋" w:hAnsi="仿宋" w:hint="eastAsia"/>
              </w:rPr>
              <w:t>功能分类科目名称</w:t>
            </w:r>
          </w:p>
        </w:tc>
        <w:tc>
          <w:tcPr>
            <w:tcW w:w="660" w:type="dxa"/>
            <w:vMerge w:val="restart"/>
          </w:tcPr>
          <w:p w:rsidR="002F2F60" w:rsidRPr="005520E9" w:rsidRDefault="00B721CD">
            <w:pPr>
              <w:jc w:val="center"/>
              <w:rPr>
                <w:rFonts w:ascii="仿宋" w:eastAsia="仿宋" w:hAnsi="仿宋"/>
              </w:rPr>
            </w:pPr>
            <w:r w:rsidRPr="005520E9">
              <w:rPr>
                <w:rFonts w:ascii="仿宋" w:eastAsia="仿宋" w:hAnsi="仿宋" w:hint="eastAsia"/>
              </w:rPr>
              <w:t>总计</w:t>
            </w:r>
          </w:p>
        </w:tc>
        <w:tc>
          <w:tcPr>
            <w:tcW w:w="2940" w:type="dxa"/>
            <w:gridSpan w:val="3"/>
          </w:tcPr>
          <w:p w:rsidR="002F2F60" w:rsidRPr="005520E9" w:rsidRDefault="00B721CD">
            <w:pPr>
              <w:jc w:val="center"/>
              <w:rPr>
                <w:rFonts w:ascii="仿宋" w:eastAsia="仿宋" w:hAnsi="仿宋"/>
              </w:rPr>
            </w:pPr>
            <w:r w:rsidRPr="005520E9">
              <w:rPr>
                <w:rFonts w:ascii="仿宋" w:eastAsia="仿宋" w:hAnsi="仿宋" w:hint="eastAsia"/>
              </w:rPr>
              <w:t>基本支出</w:t>
            </w:r>
          </w:p>
        </w:tc>
        <w:tc>
          <w:tcPr>
            <w:tcW w:w="1230" w:type="dxa"/>
            <w:vMerge w:val="restart"/>
          </w:tcPr>
          <w:p w:rsidR="002F2F60" w:rsidRPr="005520E9" w:rsidRDefault="00B721CD">
            <w:pPr>
              <w:jc w:val="center"/>
              <w:rPr>
                <w:rFonts w:ascii="仿宋" w:eastAsia="仿宋" w:hAnsi="仿宋"/>
              </w:rPr>
            </w:pPr>
            <w:r w:rsidRPr="005520E9">
              <w:rPr>
                <w:rFonts w:ascii="仿宋" w:eastAsia="仿宋" w:hAnsi="仿宋" w:hint="eastAsia"/>
              </w:rPr>
              <w:t>项目支出</w:t>
            </w:r>
          </w:p>
        </w:tc>
      </w:tr>
      <w:tr w:rsidR="002F2F60" w:rsidRPr="005520E9">
        <w:trPr>
          <w:trHeight w:val="307"/>
        </w:trPr>
        <w:tc>
          <w:tcPr>
            <w:tcW w:w="1431" w:type="dxa"/>
            <w:gridSpan w:val="3"/>
            <w:vMerge/>
          </w:tcPr>
          <w:p w:rsidR="002F2F60" w:rsidRPr="005520E9" w:rsidRDefault="002F2F60">
            <w:pPr>
              <w:rPr>
                <w:rFonts w:ascii="仿宋" w:eastAsia="仿宋" w:hAnsi="仿宋"/>
              </w:rPr>
            </w:pPr>
          </w:p>
        </w:tc>
        <w:tc>
          <w:tcPr>
            <w:tcW w:w="2880" w:type="dxa"/>
            <w:vMerge/>
          </w:tcPr>
          <w:p w:rsidR="002F2F60" w:rsidRPr="005520E9" w:rsidRDefault="002F2F60">
            <w:pPr>
              <w:rPr>
                <w:rFonts w:ascii="仿宋" w:eastAsia="仿宋" w:hAnsi="仿宋"/>
              </w:rPr>
            </w:pPr>
          </w:p>
        </w:tc>
        <w:tc>
          <w:tcPr>
            <w:tcW w:w="660" w:type="dxa"/>
            <w:vMerge/>
          </w:tcPr>
          <w:p w:rsidR="002F2F60" w:rsidRPr="005520E9" w:rsidRDefault="002F2F60">
            <w:pPr>
              <w:rPr>
                <w:rFonts w:ascii="仿宋" w:eastAsia="仿宋" w:hAnsi="仿宋"/>
              </w:rPr>
            </w:pPr>
          </w:p>
        </w:tc>
        <w:tc>
          <w:tcPr>
            <w:tcW w:w="730" w:type="dxa"/>
          </w:tcPr>
          <w:p w:rsidR="002F2F60" w:rsidRPr="005520E9" w:rsidRDefault="00B721CD">
            <w:pPr>
              <w:rPr>
                <w:rFonts w:ascii="仿宋" w:eastAsia="仿宋" w:hAnsi="仿宋"/>
              </w:rPr>
            </w:pPr>
            <w:r w:rsidRPr="005520E9">
              <w:rPr>
                <w:rFonts w:ascii="仿宋" w:eastAsia="仿宋" w:hAnsi="仿宋" w:hint="eastAsia"/>
              </w:rPr>
              <w:t>合计</w:t>
            </w:r>
          </w:p>
        </w:tc>
        <w:tc>
          <w:tcPr>
            <w:tcW w:w="1120" w:type="dxa"/>
          </w:tcPr>
          <w:p w:rsidR="002F2F60" w:rsidRPr="005520E9" w:rsidRDefault="00B721CD">
            <w:pPr>
              <w:rPr>
                <w:rFonts w:ascii="仿宋" w:eastAsia="仿宋" w:hAnsi="仿宋"/>
              </w:rPr>
            </w:pPr>
            <w:r w:rsidRPr="005520E9">
              <w:rPr>
                <w:rFonts w:ascii="仿宋" w:eastAsia="仿宋" w:hAnsi="仿宋" w:hint="eastAsia"/>
              </w:rPr>
              <w:t>人员经费</w:t>
            </w:r>
          </w:p>
        </w:tc>
        <w:tc>
          <w:tcPr>
            <w:tcW w:w="1090" w:type="dxa"/>
          </w:tcPr>
          <w:p w:rsidR="002F2F60" w:rsidRPr="005520E9" w:rsidRDefault="00B721CD">
            <w:pPr>
              <w:rPr>
                <w:rFonts w:ascii="仿宋" w:eastAsia="仿宋" w:hAnsi="仿宋"/>
              </w:rPr>
            </w:pPr>
            <w:r w:rsidRPr="005520E9">
              <w:rPr>
                <w:rFonts w:ascii="仿宋" w:eastAsia="仿宋" w:hAnsi="仿宋" w:hint="eastAsia"/>
              </w:rPr>
              <w:t>公用经费</w:t>
            </w:r>
          </w:p>
        </w:tc>
        <w:tc>
          <w:tcPr>
            <w:tcW w:w="1230" w:type="dxa"/>
            <w:vMerge/>
          </w:tcPr>
          <w:p w:rsidR="002F2F60" w:rsidRPr="005520E9" w:rsidRDefault="002F2F60">
            <w:pPr>
              <w:rPr>
                <w:rFonts w:ascii="仿宋" w:eastAsia="仿宋" w:hAnsi="仿宋"/>
              </w:rPr>
            </w:pPr>
          </w:p>
        </w:tc>
      </w:tr>
      <w:tr w:rsidR="002F2F60" w:rsidRPr="005520E9">
        <w:trPr>
          <w:trHeight w:val="151"/>
        </w:trPr>
        <w:tc>
          <w:tcPr>
            <w:tcW w:w="441" w:type="dxa"/>
            <w:vMerge w:val="restart"/>
          </w:tcPr>
          <w:p w:rsidR="002F2F60" w:rsidRPr="005520E9" w:rsidRDefault="00B721CD">
            <w:pPr>
              <w:rPr>
                <w:rFonts w:ascii="仿宋" w:eastAsia="仿宋" w:hAnsi="仿宋"/>
              </w:rPr>
            </w:pPr>
            <w:r w:rsidRPr="005520E9">
              <w:rPr>
                <w:rFonts w:ascii="仿宋" w:eastAsia="仿宋" w:hAnsi="仿宋" w:hint="eastAsia"/>
              </w:rPr>
              <w:t>类</w:t>
            </w:r>
          </w:p>
        </w:tc>
        <w:tc>
          <w:tcPr>
            <w:tcW w:w="430" w:type="dxa"/>
            <w:vMerge w:val="restart"/>
          </w:tcPr>
          <w:p w:rsidR="002F2F60" w:rsidRPr="005520E9" w:rsidRDefault="00B721CD">
            <w:pPr>
              <w:rPr>
                <w:rFonts w:ascii="仿宋" w:eastAsia="仿宋" w:hAnsi="仿宋"/>
              </w:rPr>
            </w:pPr>
            <w:r w:rsidRPr="005520E9">
              <w:rPr>
                <w:rFonts w:ascii="仿宋" w:eastAsia="仿宋" w:hAnsi="仿宋" w:hint="eastAsia"/>
              </w:rPr>
              <w:t>款</w:t>
            </w:r>
          </w:p>
        </w:tc>
        <w:tc>
          <w:tcPr>
            <w:tcW w:w="560" w:type="dxa"/>
            <w:vMerge w:val="restart"/>
          </w:tcPr>
          <w:p w:rsidR="002F2F60" w:rsidRPr="005520E9" w:rsidRDefault="00B721CD">
            <w:pPr>
              <w:rPr>
                <w:rFonts w:ascii="仿宋" w:eastAsia="仿宋" w:hAnsi="仿宋"/>
              </w:rPr>
            </w:pPr>
            <w:r w:rsidRPr="005520E9">
              <w:rPr>
                <w:rFonts w:ascii="仿宋" w:eastAsia="仿宋" w:hAnsi="仿宋" w:hint="eastAsia"/>
              </w:rPr>
              <w:t>项</w:t>
            </w:r>
          </w:p>
        </w:tc>
        <w:tc>
          <w:tcPr>
            <w:tcW w:w="2880" w:type="dxa"/>
          </w:tcPr>
          <w:p w:rsidR="002F2F60" w:rsidRPr="005520E9" w:rsidRDefault="00B721CD">
            <w:pPr>
              <w:rPr>
                <w:rFonts w:ascii="仿宋" w:eastAsia="仿宋" w:hAnsi="仿宋"/>
              </w:rPr>
            </w:pPr>
            <w:r w:rsidRPr="005520E9">
              <w:rPr>
                <w:rFonts w:ascii="仿宋" w:eastAsia="仿宋" w:hAnsi="仿宋" w:hint="eastAsia"/>
              </w:rPr>
              <w:t>栏次</w:t>
            </w:r>
          </w:p>
        </w:tc>
        <w:tc>
          <w:tcPr>
            <w:tcW w:w="660" w:type="dxa"/>
          </w:tcPr>
          <w:p w:rsidR="002F2F60" w:rsidRPr="005520E9" w:rsidRDefault="00B721CD">
            <w:pPr>
              <w:rPr>
                <w:rFonts w:ascii="仿宋" w:eastAsia="仿宋" w:hAnsi="仿宋"/>
              </w:rPr>
            </w:pPr>
            <w:r w:rsidRPr="005520E9">
              <w:rPr>
                <w:rFonts w:ascii="仿宋" w:eastAsia="仿宋" w:hAnsi="仿宋" w:hint="eastAsia"/>
              </w:rPr>
              <w:t>1</w:t>
            </w:r>
          </w:p>
        </w:tc>
        <w:tc>
          <w:tcPr>
            <w:tcW w:w="730" w:type="dxa"/>
          </w:tcPr>
          <w:p w:rsidR="002F2F60" w:rsidRPr="005520E9" w:rsidRDefault="00B721CD">
            <w:pPr>
              <w:rPr>
                <w:rFonts w:ascii="仿宋" w:eastAsia="仿宋" w:hAnsi="仿宋"/>
              </w:rPr>
            </w:pPr>
            <w:r w:rsidRPr="005520E9">
              <w:rPr>
                <w:rFonts w:ascii="仿宋" w:eastAsia="仿宋" w:hAnsi="仿宋" w:hint="eastAsia"/>
              </w:rPr>
              <w:t>2</w:t>
            </w:r>
          </w:p>
        </w:tc>
        <w:tc>
          <w:tcPr>
            <w:tcW w:w="1120" w:type="dxa"/>
          </w:tcPr>
          <w:p w:rsidR="002F2F60" w:rsidRPr="005520E9" w:rsidRDefault="00B721CD">
            <w:pPr>
              <w:rPr>
                <w:rFonts w:ascii="仿宋" w:eastAsia="仿宋" w:hAnsi="仿宋"/>
              </w:rPr>
            </w:pPr>
            <w:r w:rsidRPr="005520E9">
              <w:rPr>
                <w:rFonts w:ascii="仿宋" w:eastAsia="仿宋" w:hAnsi="仿宋" w:hint="eastAsia"/>
              </w:rPr>
              <w:t>3</w:t>
            </w:r>
          </w:p>
        </w:tc>
        <w:tc>
          <w:tcPr>
            <w:tcW w:w="1090" w:type="dxa"/>
          </w:tcPr>
          <w:p w:rsidR="002F2F60" w:rsidRPr="005520E9" w:rsidRDefault="00B721CD">
            <w:pPr>
              <w:rPr>
                <w:rFonts w:ascii="仿宋" w:eastAsia="仿宋" w:hAnsi="仿宋"/>
              </w:rPr>
            </w:pPr>
            <w:r w:rsidRPr="005520E9">
              <w:rPr>
                <w:rFonts w:ascii="仿宋" w:eastAsia="仿宋" w:hAnsi="仿宋" w:hint="eastAsia"/>
              </w:rPr>
              <w:t>4</w:t>
            </w:r>
          </w:p>
        </w:tc>
        <w:tc>
          <w:tcPr>
            <w:tcW w:w="1230" w:type="dxa"/>
          </w:tcPr>
          <w:p w:rsidR="002F2F60" w:rsidRPr="005520E9" w:rsidRDefault="00B721CD">
            <w:pPr>
              <w:rPr>
                <w:rFonts w:ascii="仿宋" w:eastAsia="仿宋" w:hAnsi="仿宋"/>
              </w:rPr>
            </w:pPr>
            <w:r w:rsidRPr="005520E9">
              <w:rPr>
                <w:rFonts w:ascii="仿宋" w:eastAsia="仿宋" w:hAnsi="仿宋" w:hint="eastAsia"/>
              </w:rPr>
              <w:t>5</w:t>
            </w:r>
          </w:p>
        </w:tc>
      </w:tr>
      <w:tr w:rsidR="002F2F60" w:rsidRPr="005520E9">
        <w:trPr>
          <w:trHeight w:val="151"/>
        </w:trPr>
        <w:tc>
          <w:tcPr>
            <w:tcW w:w="441" w:type="dxa"/>
            <w:vMerge/>
          </w:tcPr>
          <w:p w:rsidR="002F2F60" w:rsidRPr="005520E9" w:rsidRDefault="002F2F60">
            <w:pPr>
              <w:rPr>
                <w:rFonts w:ascii="仿宋" w:eastAsia="仿宋" w:hAnsi="仿宋"/>
              </w:rPr>
            </w:pPr>
          </w:p>
        </w:tc>
        <w:tc>
          <w:tcPr>
            <w:tcW w:w="430" w:type="dxa"/>
            <w:vMerge/>
          </w:tcPr>
          <w:p w:rsidR="002F2F60" w:rsidRPr="005520E9" w:rsidRDefault="002F2F60">
            <w:pPr>
              <w:rPr>
                <w:rFonts w:ascii="仿宋" w:eastAsia="仿宋" w:hAnsi="仿宋"/>
              </w:rPr>
            </w:pPr>
          </w:p>
        </w:tc>
        <w:tc>
          <w:tcPr>
            <w:tcW w:w="560" w:type="dxa"/>
            <w:vMerge/>
          </w:tcPr>
          <w:p w:rsidR="002F2F60" w:rsidRPr="005520E9" w:rsidRDefault="002F2F60">
            <w:pPr>
              <w:rPr>
                <w:rFonts w:ascii="仿宋" w:eastAsia="仿宋" w:hAnsi="仿宋"/>
              </w:rPr>
            </w:pPr>
          </w:p>
        </w:tc>
        <w:tc>
          <w:tcPr>
            <w:tcW w:w="2880" w:type="dxa"/>
          </w:tcPr>
          <w:p w:rsidR="002F2F60" w:rsidRPr="005520E9" w:rsidRDefault="00B721CD">
            <w:pPr>
              <w:rPr>
                <w:rFonts w:ascii="仿宋" w:eastAsia="仿宋" w:hAnsi="仿宋"/>
              </w:rPr>
            </w:pPr>
            <w:r w:rsidRPr="005520E9">
              <w:rPr>
                <w:rFonts w:ascii="仿宋" w:eastAsia="仿宋" w:hAnsi="仿宋" w:hint="eastAsia"/>
              </w:rPr>
              <w:t>合计</w:t>
            </w:r>
          </w:p>
        </w:tc>
        <w:tc>
          <w:tcPr>
            <w:tcW w:w="660" w:type="dxa"/>
          </w:tcPr>
          <w:p w:rsidR="002F2F60" w:rsidRPr="005520E9" w:rsidRDefault="002F2F60">
            <w:pPr>
              <w:rPr>
                <w:rFonts w:ascii="仿宋" w:eastAsia="仿宋" w:hAnsi="仿宋"/>
              </w:rPr>
            </w:pPr>
          </w:p>
        </w:tc>
        <w:tc>
          <w:tcPr>
            <w:tcW w:w="730" w:type="dxa"/>
          </w:tcPr>
          <w:p w:rsidR="002F2F60" w:rsidRPr="005520E9" w:rsidRDefault="002F2F60">
            <w:pPr>
              <w:rPr>
                <w:rFonts w:ascii="仿宋" w:eastAsia="仿宋" w:hAnsi="仿宋"/>
              </w:rPr>
            </w:pPr>
          </w:p>
        </w:tc>
        <w:tc>
          <w:tcPr>
            <w:tcW w:w="1120" w:type="dxa"/>
          </w:tcPr>
          <w:p w:rsidR="002F2F60" w:rsidRPr="005520E9" w:rsidRDefault="002F2F60">
            <w:pPr>
              <w:rPr>
                <w:rFonts w:ascii="仿宋" w:eastAsia="仿宋" w:hAnsi="仿宋"/>
              </w:rPr>
            </w:pPr>
          </w:p>
        </w:tc>
        <w:tc>
          <w:tcPr>
            <w:tcW w:w="1090" w:type="dxa"/>
          </w:tcPr>
          <w:p w:rsidR="002F2F60" w:rsidRPr="005520E9" w:rsidRDefault="002F2F60">
            <w:pPr>
              <w:rPr>
                <w:rFonts w:ascii="仿宋" w:eastAsia="仿宋" w:hAnsi="仿宋"/>
              </w:rPr>
            </w:pPr>
          </w:p>
        </w:tc>
        <w:tc>
          <w:tcPr>
            <w:tcW w:w="1230" w:type="dxa"/>
          </w:tcPr>
          <w:p w:rsidR="002F2F60" w:rsidRPr="005520E9" w:rsidRDefault="002F2F60">
            <w:pPr>
              <w:rPr>
                <w:rFonts w:ascii="仿宋" w:eastAsia="仿宋" w:hAnsi="仿宋"/>
              </w:rPr>
            </w:pPr>
          </w:p>
        </w:tc>
      </w:tr>
      <w:tr w:rsidR="002F2F60" w:rsidRPr="005520E9">
        <w:tc>
          <w:tcPr>
            <w:tcW w:w="441" w:type="dxa"/>
          </w:tcPr>
          <w:p w:rsidR="002F2F60" w:rsidRPr="005520E9" w:rsidRDefault="002F2F60">
            <w:pPr>
              <w:rPr>
                <w:rFonts w:ascii="仿宋" w:eastAsia="仿宋" w:hAnsi="仿宋"/>
              </w:rPr>
            </w:pPr>
          </w:p>
        </w:tc>
        <w:tc>
          <w:tcPr>
            <w:tcW w:w="430" w:type="dxa"/>
          </w:tcPr>
          <w:p w:rsidR="002F2F60" w:rsidRPr="005520E9" w:rsidRDefault="002F2F60">
            <w:pPr>
              <w:rPr>
                <w:rFonts w:ascii="仿宋" w:eastAsia="仿宋" w:hAnsi="仿宋"/>
              </w:rPr>
            </w:pPr>
          </w:p>
        </w:tc>
        <w:tc>
          <w:tcPr>
            <w:tcW w:w="560" w:type="dxa"/>
          </w:tcPr>
          <w:p w:rsidR="002F2F60" w:rsidRPr="005520E9" w:rsidRDefault="002F2F60">
            <w:pPr>
              <w:rPr>
                <w:rFonts w:ascii="仿宋" w:eastAsia="仿宋" w:hAnsi="仿宋"/>
              </w:rPr>
            </w:pPr>
          </w:p>
        </w:tc>
        <w:tc>
          <w:tcPr>
            <w:tcW w:w="2880" w:type="dxa"/>
          </w:tcPr>
          <w:p w:rsidR="002F2F60" w:rsidRPr="005520E9" w:rsidRDefault="00B721CD">
            <w:pPr>
              <w:rPr>
                <w:rFonts w:ascii="仿宋" w:eastAsia="仿宋" w:hAnsi="仿宋"/>
              </w:rPr>
            </w:pPr>
            <w:r w:rsidRPr="005520E9">
              <w:rPr>
                <w:rFonts w:ascii="仿宋" w:eastAsia="仿宋" w:hAnsi="仿宋" w:hint="eastAsia"/>
              </w:rPr>
              <w:t>本部门无政府性基金预算</w:t>
            </w:r>
          </w:p>
        </w:tc>
        <w:tc>
          <w:tcPr>
            <w:tcW w:w="660" w:type="dxa"/>
          </w:tcPr>
          <w:p w:rsidR="002F2F60" w:rsidRPr="005520E9" w:rsidRDefault="002F2F60">
            <w:pPr>
              <w:rPr>
                <w:rFonts w:ascii="仿宋" w:eastAsia="仿宋" w:hAnsi="仿宋"/>
              </w:rPr>
            </w:pPr>
          </w:p>
        </w:tc>
        <w:tc>
          <w:tcPr>
            <w:tcW w:w="730" w:type="dxa"/>
          </w:tcPr>
          <w:p w:rsidR="002F2F60" w:rsidRPr="005520E9" w:rsidRDefault="002F2F60">
            <w:pPr>
              <w:rPr>
                <w:rFonts w:ascii="仿宋" w:eastAsia="仿宋" w:hAnsi="仿宋"/>
              </w:rPr>
            </w:pPr>
          </w:p>
        </w:tc>
        <w:tc>
          <w:tcPr>
            <w:tcW w:w="1120" w:type="dxa"/>
          </w:tcPr>
          <w:p w:rsidR="002F2F60" w:rsidRPr="005520E9" w:rsidRDefault="002F2F60">
            <w:pPr>
              <w:rPr>
                <w:rFonts w:ascii="仿宋" w:eastAsia="仿宋" w:hAnsi="仿宋"/>
              </w:rPr>
            </w:pPr>
          </w:p>
        </w:tc>
        <w:tc>
          <w:tcPr>
            <w:tcW w:w="1090" w:type="dxa"/>
          </w:tcPr>
          <w:p w:rsidR="002F2F60" w:rsidRPr="005520E9" w:rsidRDefault="002F2F60">
            <w:pPr>
              <w:rPr>
                <w:rFonts w:ascii="仿宋" w:eastAsia="仿宋" w:hAnsi="仿宋"/>
              </w:rPr>
            </w:pPr>
          </w:p>
        </w:tc>
        <w:tc>
          <w:tcPr>
            <w:tcW w:w="1230" w:type="dxa"/>
          </w:tcPr>
          <w:p w:rsidR="002F2F60" w:rsidRPr="005520E9" w:rsidRDefault="002F2F60">
            <w:pPr>
              <w:rPr>
                <w:rFonts w:ascii="仿宋" w:eastAsia="仿宋" w:hAnsi="仿宋"/>
              </w:rPr>
            </w:pPr>
          </w:p>
        </w:tc>
      </w:tr>
      <w:tr w:rsidR="002F2F60">
        <w:tc>
          <w:tcPr>
            <w:tcW w:w="441" w:type="dxa"/>
          </w:tcPr>
          <w:p w:rsidR="002F2F60" w:rsidRDefault="002F2F60">
            <w:pPr>
              <w:rPr>
                <w:rFonts w:eastAsiaTheme="minorEastAsia"/>
              </w:rPr>
            </w:pPr>
          </w:p>
        </w:tc>
        <w:tc>
          <w:tcPr>
            <w:tcW w:w="430" w:type="dxa"/>
          </w:tcPr>
          <w:p w:rsidR="002F2F60" w:rsidRDefault="002F2F60">
            <w:pPr>
              <w:rPr>
                <w:rFonts w:eastAsiaTheme="minorEastAsia"/>
              </w:rPr>
            </w:pPr>
          </w:p>
        </w:tc>
        <w:tc>
          <w:tcPr>
            <w:tcW w:w="560" w:type="dxa"/>
          </w:tcPr>
          <w:p w:rsidR="002F2F60" w:rsidRDefault="002F2F60">
            <w:pPr>
              <w:rPr>
                <w:rFonts w:eastAsiaTheme="minorEastAsia"/>
              </w:rPr>
            </w:pPr>
          </w:p>
        </w:tc>
        <w:tc>
          <w:tcPr>
            <w:tcW w:w="2880" w:type="dxa"/>
          </w:tcPr>
          <w:p w:rsidR="002F2F60" w:rsidRDefault="002F2F60">
            <w:pPr>
              <w:rPr>
                <w:rFonts w:eastAsiaTheme="minorEastAsia"/>
              </w:rPr>
            </w:pPr>
          </w:p>
        </w:tc>
        <w:tc>
          <w:tcPr>
            <w:tcW w:w="660" w:type="dxa"/>
          </w:tcPr>
          <w:p w:rsidR="002F2F60" w:rsidRDefault="002F2F60">
            <w:pPr>
              <w:rPr>
                <w:rFonts w:eastAsiaTheme="minorEastAsia"/>
              </w:rPr>
            </w:pPr>
          </w:p>
        </w:tc>
        <w:tc>
          <w:tcPr>
            <w:tcW w:w="730" w:type="dxa"/>
          </w:tcPr>
          <w:p w:rsidR="002F2F60" w:rsidRDefault="002F2F60">
            <w:pPr>
              <w:rPr>
                <w:rFonts w:eastAsiaTheme="minorEastAsia"/>
              </w:rPr>
            </w:pPr>
          </w:p>
        </w:tc>
        <w:tc>
          <w:tcPr>
            <w:tcW w:w="1120" w:type="dxa"/>
          </w:tcPr>
          <w:p w:rsidR="002F2F60" w:rsidRDefault="002F2F60">
            <w:pPr>
              <w:rPr>
                <w:rFonts w:eastAsiaTheme="minorEastAsia"/>
              </w:rPr>
            </w:pPr>
          </w:p>
        </w:tc>
        <w:tc>
          <w:tcPr>
            <w:tcW w:w="1090" w:type="dxa"/>
          </w:tcPr>
          <w:p w:rsidR="002F2F60" w:rsidRDefault="002F2F60">
            <w:pPr>
              <w:rPr>
                <w:rFonts w:eastAsiaTheme="minorEastAsia"/>
              </w:rPr>
            </w:pPr>
          </w:p>
        </w:tc>
        <w:tc>
          <w:tcPr>
            <w:tcW w:w="1230" w:type="dxa"/>
          </w:tcPr>
          <w:p w:rsidR="002F2F60" w:rsidRDefault="002F2F60">
            <w:pPr>
              <w:rPr>
                <w:rFonts w:eastAsiaTheme="minorEastAsia"/>
              </w:rPr>
            </w:pPr>
          </w:p>
        </w:tc>
      </w:tr>
      <w:tr w:rsidR="002F2F60">
        <w:tc>
          <w:tcPr>
            <w:tcW w:w="441" w:type="dxa"/>
          </w:tcPr>
          <w:p w:rsidR="002F2F60" w:rsidRDefault="002F2F60">
            <w:pPr>
              <w:rPr>
                <w:rFonts w:eastAsiaTheme="minorEastAsia"/>
              </w:rPr>
            </w:pPr>
          </w:p>
        </w:tc>
        <w:tc>
          <w:tcPr>
            <w:tcW w:w="430" w:type="dxa"/>
          </w:tcPr>
          <w:p w:rsidR="002F2F60" w:rsidRDefault="002F2F60">
            <w:pPr>
              <w:rPr>
                <w:rFonts w:eastAsiaTheme="minorEastAsia"/>
              </w:rPr>
            </w:pPr>
          </w:p>
        </w:tc>
        <w:tc>
          <w:tcPr>
            <w:tcW w:w="560" w:type="dxa"/>
          </w:tcPr>
          <w:p w:rsidR="002F2F60" w:rsidRDefault="002F2F60">
            <w:pPr>
              <w:rPr>
                <w:rFonts w:eastAsiaTheme="minorEastAsia"/>
              </w:rPr>
            </w:pPr>
          </w:p>
        </w:tc>
        <w:tc>
          <w:tcPr>
            <w:tcW w:w="2880" w:type="dxa"/>
          </w:tcPr>
          <w:p w:rsidR="002F2F60" w:rsidRDefault="002F2F60">
            <w:pPr>
              <w:rPr>
                <w:rFonts w:eastAsiaTheme="minorEastAsia"/>
              </w:rPr>
            </w:pPr>
          </w:p>
        </w:tc>
        <w:tc>
          <w:tcPr>
            <w:tcW w:w="660" w:type="dxa"/>
          </w:tcPr>
          <w:p w:rsidR="002F2F60" w:rsidRDefault="002F2F60">
            <w:pPr>
              <w:rPr>
                <w:rFonts w:eastAsiaTheme="minorEastAsia"/>
              </w:rPr>
            </w:pPr>
          </w:p>
        </w:tc>
        <w:tc>
          <w:tcPr>
            <w:tcW w:w="730" w:type="dxa"/>
          </w:tcPr>
          <w:p w:rsidR="002F2F60" w:rsidRDefault="002F2F60">
            <w:pPr>
              <w:rPr>
                <w:rFonts w:eastAsiaTheme="minorEastAsia"/>
              </w:rPr>
            </w:pPr>
          </w:p>
        </w:tc>
        <w:tc>
          <w:tcPr>
            <w:tcW w:w="1120" w:type="dxa"/>
          </w:tcPr>
          <w:p w:rsidR="002F2F60" w:rsidRDefault="002F2F60">
            <w:pPr>
              <w:rPr>
                <w:rFonts w:eastAsiaTheme="minorEastAsia"/>
              </w:rPr>
            </w:pPr>
          </w:p>
        </w:tc>
        <w:tc>
          <w:tcPr>
            <w:tcW w:w="1090" w:type="dxa"/>
          </w:tcPr>
          <w:p w:rsidR="002F2F60" w:rsidRDefault="002F2F60">
            <w:pPr>
              <w:rPr>
                <w:rFonts w:eastAsiaTheme="minorEastAsia"/>
              </w:rPr>
            </w:pPr>
          </w:p>
        </w:tc>
        <w:tc>
          <w:tcPr>
            <w:tcW w:w="1230" w:type="dxa"/>
          </w:tcPr>
          <w:p w:rsidR="002F2F60" w:rsidRDefault="002F2F60">
            <w:pPr>
              <w:rPr>
                <w:rFonts w:eastAsiaTheme="minorEastAsia"/>
              </w:rPr>
            </w:pPr>
          </w:p>
        </w:tc>
      </w:tr>
      <w:tr w:rsidR="002F2F60">
        <w:tc>
          <w:tcPr>
            <w:tcW w:w="441" w:type="dxa"/>
          </w:tcPr>
          <w:p w:rsidR="002F2F60" w:rsidRDefault="002F2F60">
            <w:pPr>
              <w:rPr>
                <w:rFonts w:eastAsiaTheme="minorEastAsia"/>
              </w:rPr>
            </w:pPr>
          </w:p>
        </w:tc>
        <w:tc>
          <w:tcPr>
            <w:tcW w:w="430" w:type="dxa"/>
          </w:tcPr>
          <w:p w:rsidR="002F2F60" w:rsidRDefault="002F2F60">
            <w:pPr>
              <w:rPr>
                <w:rFonts w:eastAsiaTheme="minorEastAsia"/>
              </w:rPr>
            </w:pPr>
          </w:p>
        </w:tc>
        <w:tc>
          <w:tcPr>
            <w:tcW w:w="560" w:type="dxa"/>
          </w:tcPr>
          <w:p w:rsidR="002F2F60" w:rsidRDefault="002F2F60">
            <w:pPr>
              <w:rPr>
                <w:rFonts w:eastAsiaTheme="minorEastAsia"/>
              </w:rPr>
            </w:pPr>
          </w:p>
        </w:tc>
        <w:tc>
          <w:tcPr>
            <w:tcW w:w="2880" w:type="dxa"/>
          </w:tcPr>
          <w:p w:rsidR="002F2F60" w:rsidRDefault="002F2F60">
            <w:pPr>
              <w:rPr>
                <w:rFonts w:eastAsiaTheme="minorEastAsia"/>
              </w:rPr>
            </w:pPr>
          </w:p>
        </w:tc>
        <w:tc>
          <w:tcPr>
            <w:tcW w:w="660" w:type="dxa"/>
          </w:tcPr>
          <w:p w:rsidR="002F2F60" w:rsidRDefault="002F2F60">
            <w:pPr>
              <w:rPr>
                <w:rFonts w:eastAsiaTheme="minorEastAsia"/>
              </w:rPr>
            </w:pPr>
          </w:p>
        </w:tc>
        <w:tc>
          <w:tcPr>
            <w:tcW w:w="730" w:type="dxa"/>
          </w:tcPr>
          <w:p w:rsidR="002F2F60" w:rsidRDefault="002F2F60">
            <w:pPr>
              <w:rPr>
                <w:rFonts w:eastAsiaTheme="minorEastAsia"/>
              </w:rPr>
            </w:pPr>
          </w:p>
        </w:tc>
        <w:tc>
          <w:tcPr>
            <w:tcW w:w="1120" w:type="dxa"/>
          </w:tcPr>
          <w:p w:rsidR="002F2F60" w:rsidRDefault="002F2F60">
            <w:pPr>
              <w:rPr>
                <w:rFonts w:eastAsiaTheme="minorEastAsia"/>
              </w:rPr>
            </w:pPr>
          </w:p>
        </w:tc>
        <w:tc>
          <w:tcPr>
            <w:tcW w:w="1090" w:type="dxa"/>
          </w:tcPr>
          <w:p w:rsidR="002F2F60" w:rsidRDefault="002F2F60">
            <w:pPr>
              <w:rPr>
                <w:rFonts w:eastAsiaTheme="minorEastAsia"/>
              </w:rPr>
            </w:pPr>
          </w:p>
        </w:tc>
        <w:tc>
          <w:tcPr>
            <w:tcW w:w="1230" w:type="dxa"/>
          </w:tcPr>
          <w:p w:rsidR="002F2F60" w:rsidRDefault="002F2F60">
            <w:pPr>
              <w:rPr>
                <w:rFonts w:eastAsiaTheme="minorEastAsia"/>
              </w:rPr>
            </w:pPr>
          </w:p>
        </w:tc>
      </w:tr>
      <w:tr w:rsidR="002F2F60">
        <w:tc>
          <w:tcPr>
            <w:tcW w:w="441" w:type="dxa"/>
          </w:tcPr>
          <w:p w:rsidR="002F2F60" w:rsidRDefault="002F2F60">
            <w:pPr>
              <w:rPr>
                <w:rFonts w:eastAsiaTheme="minorEastAsia"/>
              </w:rPr>
            </w:pPr>
          </w:p>
        </w:tc>
        <w:tc>
          <w:tcPr>
            <w:tcW w:w="430" w:type="dxa"/>
          </w:tcPr>
          <w:p w:rsidR="002F2F60" w:rsidRDefault="002F2F60">
            <w:pPr>
              <w:rPr>
                <w:rFonts w:eastAsiaTheme="minorEastAsia"/>
              </w:rPr>
            </w:pPr>
          </w:p>
        </w:tc>
        <w:tc>
          <w:tcPr>
            <w:tcW w:w="560" w:type="dxa"/>
          </w:tcPr>
          <w:p w:rsidR="002F2F60" w:rsidRDefault="002F2F60">
            <w:pPr>
              <w:rPr>
                <w:rFonts w:eastAsiaTheme="minorEastAsia"/>
              </w:rPr>
            </w:pPr>
          </w:p>
        </w:tc>
        <w:tc>
          <w:tcPr>
            <w:tcW w:w="2880" w:type="dxa"/>
          </w:tcPr>
          <w:p w:rsidR="002F2F60" w:rsidRDefault="002F2F60">
            <w:pPr>
              <w:rPr>
                <w:rFonts w:eastAsiaTheme="minorEastAsia"/>
              </w:rPr>
            </w:pPr>
          </w:p>
        </w:tc>
        <w:tc>
          <w:tcPr>
            <w:tcW w:w="660" w:type="dxa"/>
          </w:tcPr>
          <w:p w:rsidR="002F2F60" w:rsidRDefault="002F2F60">
            <w:pPr>
              <w:rPr>
                <w:rFonts w:eastAsiaTheme="minorEastAsia"/>
              </w:rPr>
            </w:pPr>
          </w:p>
        </w:tc>
        <w:tc>
          <w:tcPr>
            <w:tcW w:w="730" w:type="dxa"/>
          </w:tcPr>
          <w:p w:rsidR="002F2F60" w:rsidRDefault="002F2F60">
            <w:pPr>
              <w:rPr>
                <w:rFonts w:eastAsiaTheme="minorEastAsia"/>
              </w:rPr>
            </w:pPr>
          </w:p>
        </w:tc>
        <w:tc>
          <w:tcPr>
            <w:tcW w:w="1120" w:type="dxa"/>
          </w:tcPr>
          <w:p w:rsidR="002F2F60" w:rsidRDefault="002F2F60">
            <w:pPr>
              <w:rPr>
                <w:rFonts w:eastAsiaTheme="minorEastAsia"/>
              </w:rPr>
            </w:pPr>
          </w:p>
        </w:tc>
        <w:tc>
          <w:tcPr>
            <w:tcW w:w="1090" w:type="dxa"/>
          </w:tcPr>
          <w:p w:rsidR="002F2F60" w:rsidRDefault="002F2F60">
            <w:pPr>
              <w:rPr>
                <w:rFonts w:eastAsiaTheme="minorEastAsia"/>
              </w:rPr>
            </w:pPr>
          </w:p>
        </w:tc>
        <w:tc>
          <w:tcPr>
            <w:tcW w:w="1230" w:type="dxa"/>
          </w:tcPr>
          <w:p w:rsidR="002F2F60" w:rsidRDefault="002F2F60">
            <w:pPr>
              <w:rPr>
                <w:rFonts w:eastAsiaTheme="minorEastAsia"/>
              </w:rPr>
            </w:pPr>
          </w:p>
        </w:tc>
      </w:tr>
      <w:tr w:rsidR="002F2F60">
        <w:tc>
          <w:tcPr>
            <w:tcW w:w="441" w:type="dxa"/>
          </w:tcPr>
          <w:p w:rsidR="002F2F60" w:rsidRDefault="002F2F60">
            <w:pPr>
              <w:rPr>
                <w:rFonts w:eastAsiaTheme="minorEastAsia"/>
              </w:rPr>
            </w:pPr>
          </w:p>
        </w:tc>
        <w:tc>
          <w:tcPr>
            <w:tcW w:w="430" w:type="dxa"/>
          </w:tcPr>
          <w:p w:rsidR="002F2F60" w:rsidRDefault="002F2F60">
            <w:pPr>
              <w:rPr>
                <w:rFonts w:eastAsiaTheme="minorEastAsia"/>
              </w:rPr>
            </w:pPr>
          </w:p>
        </w:tc>
        <w:tc>
          <w:tcPr>
            <w:tcW w:w="560" w:type="dxa"/>
          </w:tcPr>
          <w:p w:rsidR="002F2F60" w:rsidRDefault="002F2F60">
            <w:pPr>
              <w:rPr>
                <w:rFonts w:eastAsiaTheme="minorEastAsia"/>
              </w:rPr>
            </w:pPr>
          </w:p>
        </w:tc>
        <w:tc>
          <w:tcPr>
            <w:tcW w:w="2880" w:type="dxa"/>
          </w:tcPr>
          <w:p w:rsidR="002F2F60" w:rsidRDefault="002F2F60">
            <w:pPr>
              <w:rPr>
                <w:rFonts w:eastAsiaTheme="minorEastAsia"/>
              </w:rPr>
            </w:pPr>
          </w:p>
        </w:tc>
        <w:tc>
          <w:tcPr>
            <w:tcW w:w="660" w:type="dxa"/>
          </w:tcPr>
          <w:p w:rsidR="002F2F60" w:rsidRDefault="002F2F60">
            <w:pPr>
              <w:rPr>
                <w:rFonts w:eastAsiaTheme="minorEastAsia"/>
              </w:rPr>
            </w:pPr>
          </w:p>
        </w:tc>
        <w:tc>
          <w:tcPr>
            <w:tcW w:w="730" w:type="dxa"/>
          </w:tcPr>
          <w:p w:rsidR="002F2F60" w:rsidRDefault="002F2F60">
            <w:pPr>
              <w:rPr>
                <w:rFonts w:eastAsiaTheme="minorEastAsia"/>
              </w:rPr>
            </w:pPr>
          </w:p>
        </w:tc>
        <w:tc>
          <w:tcPr>
            <w:tcW w:w="1120" w:type="dxa"/>
          </w:tcPr>
          <w:p w:rsidR="002F2F60" w:rsidRDefault="002F2F60">
            <w:pPr>
              <w:rPr>
                <w:rFonts w:eastAsiaTheme="minorEastAsia"/>
              </w:rPr>
            </w:pPr>
          </w:p>
        </w:tc>
        <w:tc>
          <w:tcPr>
            <w:tcW w:w="1090" w:type="dxa"/>
          </w:tcPr>
          <w:p w:rsidR="002F2F60" w:rsidRDefault="002F2F60">
            <w:pPr>
              <w:rPr>
                <w:rFonts w:eastAsiaTheme="minorEastAsia"/>
              </w:rPr>
            </w:pPr>
          </w:p>
        </w:tc>
        <w:tc>
          <w:tcPr>
            <w:tcW w:w="1230" w:type="dxa"/>
          </w:tcPr>
          <w:p w:rsidR="002F2F60" w:rsidRDefault="002F2F60">
            <w:pPr>
              <w:rPr>
                <w:rFonts w:eastAsiaTheme="minorEastAsia"/>
              </w:rPr>
            </w:pPr>
          </w:p>
        </w:tc>
      </w:tr>
    </w:tbl>
    <w:p w:rsidR="002F2F60" w:rsidRDefault="002F2F60">
      <w:pPr>
        <w:jc w:val="left"/>
        <w:rPr>
          <w:rFonts w:ascii="仿宋" w:eastAsia="仿宋" w:hAnsi="仿宋"/>
        </w:rPr>
      </w:pPr>
    </w:p>
    <w:p w:rsidR="002F2F60" w:rsidRDefault="00B721CD">
      <w:pPr>
        <w:numPr>
          <w:ilvl w:val="0"/>
          <w:numId w:val="2"/>
        </w:numPr>
        <w:ind w:firstLineChars="200" w:firstLine="640"/>
        <w:jc w:val="center"/>
        <w:rPr>
          <w:rFonts w:ascii="黑体" w:eastAsia="黑体"/>
        </w:rPr>
      </w:pPr>
      <w:r>
        <w:rPr>
          <w:rFonts w:ascii="黑体" w:eastAsia="黑体" w:hint="eastAsia"/>
        </w:rPr>
        <w:t>主要情况说明</w:t>
      </w:r>
    </w:p>
    <w:p w:rsidR="002F2F60" w:rsidRDefault="002F2F60">
      <w:pPr>
        <w:rPr>
          <w:rFonts w:ascii="黑体" w:eastAsia="黑体"/>
        </w:rPr>
      </w:pPr>
    </w:p>
    <w:p w:rsidR="002F2F60" w:rsidRPr="005520E9" w:rsidRDefault="00B721CD">
      <w:pPr>
        <w:pStyle w:val="ab"/>
        <w:ind w:firstLineChars="0" w:firstLine="0"/>
        <w:rPr>
          <w:rFonts w:ascii="仿宋" w:eastAsia="仿宋" w:hAnsi="仿宋"/>
        </w:rPr>
      </w:pPr>
      <w:r w:rsidRPr="005520E9">
        <w:rPr>
          <w:rFonts w:ascii="仿宋" w:eastAsia="仿宋" w:hAnsi="仿宋" w:hint="eastAsia"/>
        </w:rPr>
        <w:t>一、</w:t>
      </w:r>
      <w:r w:rsidRPr="005520E9">
        <w:rPr>
          <w:rFonts w:ascii="仿宋" w:eastAsia="仿宋" w:hAnsi="仿宋" w:hint="eastAsia"/>
        </w:rPr>
        <w:t>预算收支增减变化情况说明</w:t>
      </w:r>
    </w:p>
    <w:p w:rsidR="002F2F60" w:rsidRPr="005520E9" w:rsidRDefault="00B721CD">
      <w:pPr>
        <w:pStyle w:val="ab"/>
        <w:ind w:firstLine="640"/>
        <w:rPr>
          <w:rFonts w:ascii="仿宋" w:eastAsia="仿宋" w:hAnsi="仿宋"/>
        </w:rPr>
      </w:pPr>
      <w:r w:rsidRPr="005520E9">
        <w:rPr>
          <w:rFonts w:ascii="仿宋" w:eastAsia="仿宋" w:hAnsi="仿宋"/>
        </w:rPr>
        <w:t>收支预算总体情况按照综合预算的原则，所有收入和支出全部纳入部门预算管理。收入包括：一般公共预算拨款收入、政府性基金预</w:t>
      </w:r>
      <w:r w:rsidRPr="005520E9">
        <w:rPr>
          <w:rFonts w:ascii="仿宋" w:eastAsia="仿宋" w:hAnsi="仿宋"/>
        </w:rPr>
        <w:t xml:space="preserve"> </w:t>
      </w:r>
      <w:r w:rsidRPr="005520E9">
        <w:rPr>
          <w:rFonts w:ascii="仿宋" w:eastAsia="仿宋" w:hAnsi="仿宋"/>
        </w:rPr>
        <w:t>算拨款收入、事业收入、事业单位经营收入、其他收入、用事业基金弥补收支差额、上年结转等；支出包括：一般公共</w:t>
      </w:r>
      <w:r w:rsidRPr="005520E9">
        <w:rPr>
          <w:rFonts w:ascii="仿宋" w:eastAsia="仿宋" w:hAnsi="仿宋"/>
        </w:rPr>
        <w:t xml:space="preserve"> </w:t>
      </w:r>
      <w:r w:rsidRPr="005520E9">
        <w:rPr>
          <w:rFonts w:ascii="仿宋" w:eastAsia="仿宋" w:hAnsi="仿宋"/>
        </w:rPr>
        <w:t>服务支出、教育支出、科学技术支出、文化体育与传媒支出、</w:t>
      </w:r>
      <w:r w:rsidRPr="005520E9">
        <w:rPr>
          <w:rFonts w:ascii="仿宋" w:eastAsia="仿宋" w:hAnsi="仿宋"/>
        </w:rPr>
        <w:t xml:space="preserve"> </w:t>
      </w:r>
      <w:r w:rsidRPr="005520E9">
        <w:rPr>
          <w:rFonts w:ascii="仿宋" w:eastAsia="仿宋" w:hAnsi="仿宋"/>
        </w:rPr>
        <w:t>社会保障和就业支出、农林水支出、住房保障支出、结转下年支出等。</w:t>
      </w:r>
      <w:bookmarkStart w:id="0" w:name="_GoBack"/>
      <w:r w:rsidRPr="005520E9">
        <w:rPr>
          <w:rFonts w:ascii="仿宋" w:eastAsia="仿宋" w:hAnsi="仿宋" w:hint="eastAsia"/>
        </w:rPr>
        <w:t xml:space="preserve">2021 </w:t>
      </w:r>
      <w:r w:rsidRPr="005520E9">
        <w:rPr>
          <w:rFonts w:ascii="仿宋" w:eastAsia="仿宋" w:hAnsi="仿宋" w:hint="eastAsia"/>
        </w:rPr>
        <w:t>年收支总预算</w:t>
      </w:r>
      <w:r w:rsidRPr="005520E9">
        <w:rPr>
          <w:rFonts w:ascii="仿宋" w:eastAsia="仿宋" w:hAnsi="仿宋" w:hint="eastAsia"/>
        </w:rPr>
        <w:t xml:space="preserve">245.66 </w:t>
      </w:r>
      <w:r w:rsidRPr="005520E9">
        <w:rPr>
          <w:rFonts w:ascii="仿宋" w:eastAsia="仿宋" w:hAnsi="仿宋" w:hint="eastAsia"/>
        </w:rPr>
        <w:t>万元</w:t>
      </w:r>
      <w:r w:rsidRPr="005520E9">
        <w:rPr>
          <w:rFonts w:ascii="仿宋" w:eastAsia="仿宋" w:hAnsi="仿宋" w:hint="eastAsia"/>
        </w:rPr>
        <w:t>,</w:t>
      </w:r>
      <w:r w:rsidRPr="005520E9">
        <w:rPr>
          <w:rFonts w:ascii="仿宋" w:eastAsia="仿宋" w:hAnsi="仿宋" w:hint="eastAsia"/>
        </w:rPr>
        <w:t>比</w:t>
      </w:r>
      <w:r w:rsidRPr="005520E9">
        <w:rPr>
          <w:rFonts w:ascii="仿宋" w:eastAsia="仿宋" w:hAnsi="仿宋" w:hint="eastAsia"/>
        </w:rPr>
        <w:t xml:space="preserve"> 2020 </w:t>
      </w:r>
      <w:r w:rsidRPr="005520E9">
        <w:rPr>
          <w:rFonts w:ascii="仿宋" w:eastAsia="仿宋" w:hAnsi="仿宋" w:hint="eastAsia"/>
        </w:rPr>
        <w:t>年预算增加</w:t>
      </w:r>
      <w:r w:rsidRPr="005520E9">
        <w:rPr>
          <w:rFonts w:ascii="仿宋" w:eastAsia="仿宋" w:hAnsi="仿宋" w:hint="eastAsia"/>
        </w:rPr>
        <w:t>8.75</w:t>
      </w:r>
      <w:r w:rsidRPr="005520E9">
        <w:rPr>
          <w:rFonts w:ascii="仿宋" w:eastAsia="仿宋" w:hAnsi="仿宋" w:hint="eastAsia"/>
        </w:rPr>
        <w:t>万元，主要原因是审计业务经费支出增加。</w:t>
      </w:r>
    </w:p>
    <w:bookmarkEnd w:id="0"/>
    <w:p w:rsidR="002F2F60" w:rsidRPr="005520E9" w:rsidRDefault="00B721CD">
      <w:pPr>
        <w:pStyle w:val="ab"/>
        <w:ind w:firstLineChars="0" w:firstLine="0"/>
        <w:rPr>
          <w:rFonts w:ascii="仿宋" w:eastAsia="仿宋" w:hAnsi="仿宋"/>
        </w:rPr>
      </w:pPr>
      <w:r w:rsidRPr="005520E9">
        <w:rPr>
          <w:rFonts w:ascii="仿宋" w:eastAsia="仿宋" w:hAnsi="仿宋" w:hint="eastAsia"/>
        </w:rPr>
        <w:t>二、其他情况说明</w:t>
      </w:r>
    </w:p>
    <w:p w:rsidR="002F2F60" w:rsidRPr="005520E9" w:rsidRDefault="00B721CD">
      <w:pPr>
        <w:pStyle w:val="ab"/>
        <w:numPr>
          <w:ilvl w:val="0"/>
          <w:numId w:val="3"/>
        </w:numPr>
        <w:ind w:firstLineChars="0"/>
        <w:rPr>
          <w:rFonts w:ascii="仿宋" w:eastAsia="仿宋" w:hAnsi="仿宋"/>
        </w:rPr>
      </w:pPr>
      <w:r w:rsidRPr="005520E9">
        <w:rPr>
          <w:rFonts w:ascii="仿宋" w:eastAsia="仿宋" w:hAnsi="仿宋"/>
        </w:rPr>
        <w:t>机关运行经费安排情况说明</w:t>
      </w:r>
      <w:r w:rsidRPr="005520E9">
        <w:rPr>
          <w:rFonts w:ascii="仿宋" w:eastAsia="仿宋" w:hAnsi="仿宋"/>
        </w:rPr>
        <w:t xml:space="preserve"> </w:t>
      </w:r>
    </w:p>
    <w:p w:rsidR="002F2F60" w:rsidRPr="005520E9" w:rsidRDefault="00B721CD">
      <w:pPr>
        <w:ind w:firstLineChars="200" w:firstLine="640"/>
        <w:rPr>
          <w:rFonts w:ascii="仿宋" w:eastAsia="仿宋" w:hAnsi="仿宋"/>
        </w:rPr>
      </w:pPr>
      <w:r w:rsidRPr="005520E9">
        <w:rPr>
          <w:rFonts w:ascii="仿宋" w:eastAsia="仿宋" w:hAnsi="仿宋" w:hint="eastAsia"/>
        </w:rPr>
        <w:t>2021</w:t>
      </w:r>
      <w:r w:rsidRPr="005520E9">
        <w:rPr>
          <w:rFonts w:ascii="仿宋" w:eastAsia="仿宋" w:hAnsi="仿宋" w:hint="eastAsia"/>
        </w:rPr>
        <w:t>年部门本级的机关运行经费财政拨款预算</w:t>
      </w:r>
      <w:r w:rsidRPr="005520E9">
        <w:rPr>
          <w:rFonts w:ascii="仿宋" w:eastAsia="仿宋" w:hAnsi="仿宋" w:hint="eastAsia"/>
        </w:rPr>
        <w:t>20</w:t>
      </w:r>
      <w:r w:rsidRPr="005520E9">
        <w:rPr>
          <w:rFonts w:ascii="仿宋" w:eastAsia="仿宋" w:hAnsi="仿宋" w:hint="eastAsia"/>
        </w:rPr>
        <w:t>万元，比</w:t>
      </w:r>
      <w:r w:rsidRPr="005520E9">
        <w:rPr>
          <w:rFonts w:ascii="仿宋" w:eastAsia="仿宋" w:hAnsi="仿宋" w:hint="eastAsia"/>
        </w:rPr>
        <w:t>2020</w:t>
      </w:r>
      <w:r w:rsidRPr="005520E9">
        <w:rPr>
          <w:rFonts w:ascii="仿宋" w:eastAsia="仿宋" w:hAnsi="仿宋" w:hint="eastAsia"/>
        </w:rPr>
        <w:t>年预算增加</w:t>
      </w:r>
      <w:r w:rsidRPr="005520E9">
        <w:rPr>
          <w:rFonts w:ascii="仿宋" w:eastAsia="仿宋" w:hAnsi="仿宋" w:hint="eastAsia"/>
        </w:rPr>
        <w:t>0</w:t>
      </w:r>
      <w:r w:rsidRPr="005520E9">
        <w:rPr>
          <w:rFonts w:ascii="仿宋" w:eastAsia="仿宋" w:hAnsi="仿宋" w:hint="eastAsia"/>
        </w:rPr>
        <w:t>万元，主要压缩支出。机关运行经费</w:t>
      </w:r>
      <w:r w:rsidRPr="005520E9">
        <w:rPr>
          <w:rFonts w:ascii="仿宋" w:eastAsia="仿宋" w:hAnsi="仿宋" w:hint="eastAsia"/>
        </w:rPr>
        <w:t>20</w:t>
      </w:r>
      <w:r w:rsidRPr="005520E9">
        <w:rPr>
          <w:rFonts w:ascii="仿宋" w:eastAsia="仿宋" w:hAnsi="仿宋" w:hint="eastAsia"/>
        </w:rPr>
        <w:t>万元，主要包括：办公费</w:t>
      </w:r>
      <w:r w:rsidRPr="005520E9">
        <w:rPr>
          <w:rFonts w:ascii="仿宋" w:eastAsia="仿宋" w:hAnsi="仿宋" w:hint="eastAsia"/>
        </w:rPr>
        <w:t>8.51</w:t>
      </w:r>
      <w:r w:rsidRPr="005520E9">
        <w:rPr>
          <w:rFonts w:ascii="仿宋" w:eastAsia="仿宋" w:hAnsi="仿宋" w:hint="eastAsia"/>
        </w:rPr>
        <w:t>万元、印刷费</w:t>
      </w:r>
      <w:r w:rsidRPr="005520E9">
        <w:rPr>
          <w:rFonts w:ascii="仿宋" w:eastAsia="仿宋" w:hAnsi="仿宋" w:hint="eastAsia"/>
        </w:rPr>
        <w:t>0.42</w:t>
      </w:r>
      <w:r w:rsidRPr="005520E9">
        <w:rPr>
          <w:rFonts w:ascii="仿宋" w:eastAsia="仿宋" w:hAnsi="仿宋" w:hint="eastAsia"/>
        </w:rPr>
        <w:t>万元、邮电费</w:t>
      </w:r>
      <w:r w:rsidRPr="005520E9">
        <w:rPr>
          <w:rFonts w:ascii="仿宋" w:eastAsia="仿宋" w:hAnsi="仿宋" w:hint="eastAsia"/>
        </w:rPr>
        <w:t>0.21</w:t>
      </w:r>
      <w:r w:rsidRPr="005520E9">
        <w:rPr>
          <w:rFonts w:ascii="仿宋" w:eastAsia="仿宋" w:hAnsi="仿宋" w:hint="eastAsia"/>
        </w:rPr>
        <w:t>万元、</w:t>
      </w:r>
      <w:r w:rsidRPr="005520E9">
        <w:rPr>
          <w:rFonts w:ascii="仿宋" w:eastAsia="仿宋" w:hAnsi="仿宋" w:hint="eastAsia"/>
        </w:rPr>
        <w:t xml:space="preserve"> </w:t>
      </w:r>
      <w:r w:rsidRPr="005520E9">
        <w:rPr>
          <w:rFonts w:ascii="仿宋" w:eastAsia="仿宋" w:hAnsi="仿宋" w:hint="eastAsia"/>
        </w:rPr>
        <w:t>差旅费</w:t>
      </w:r>
      <w:r w:rsidRPr="005520E9">
        <w:rPr>
          <w:rFonts w:ascii="仿宋" w:eastAsia="仿宋" w:hAnsi="仿宋" w:hint="eastAsia"/>
        </w:rPr>
        <w:t>2.26</w:t>
      </w:r>
      <w:r w:rsidRPr="005520E9">
        <w:rPr>
          <w:rFonts w:ascii="仿宋" w:eastAsia="仿宋" w:hAnsi="仿宋" w:hint="eastAsia"/>
        </w:rPr>
        <w:t>万元、劳务费</w:t>
      </w:r>
      <w:r w:rsidRPr="005520E9">
        <w:rPr>
          <w:rFonts w:ascii="仿宋" w:eastAsia="仿宋" w:hAnsi="仿宋" w:hint="eastAsia"/>
        </w:rPr>
        <w:t>3.66</w:t>
      </w:r>
      <w:r w:rsidRPr="005520E9">
        <w:rPr>
          <w:rFonts w:ascii="仿宋" w:eastAsia="仿宋" w:hAnsi="仿宋" w:hint="eastAsia"/>
        </w:rPr>
        <w:t>万元、</w:t>
      </w:r>
      <w:r w:rsidRPr="005520E9">
        <w:rPr>
          <w:rFonts w:ascii="仿宋" w:eastAsia="仿宋" w:hAnsi="仿宋" w:hint="eastAsia"/>
        </w:rPr>
        <w:t xml:space="preserve"> </w:t>
      </w:r>
      <w:r w:rsidRPr="005520E9">
        <w:rPr>
          <w:rFonts w:ascii="仿宋" w:eastAsia="仿宋" w:hAnsi="仿宋" w:hint="eastAsia"/>
        </w:rPr>
        <w:t>其他商品和服务支出</w:t>
      </w:r>
      <w:r w:rsidRPr="005520E9">
        <w:rPr>
          <w:rFonts w:ascii="仿宋" w:eastAsia="仿宋" w:hAnsi="仿宋" w:hint="eastAsia"/>
        </w:rPr>
        <w:t>4.94</w:t>
      </w:r>
      <w:r w:rsidRPr="005520E9">
        <w:rPr>
          <w:rFonts w:ascii="仿宋" w:eastAsia="仿宋" w:hAnsi="仿宋" w:hint="eastAsia"/>
        </w:rPr>
        <w:t>万元。</w:t>
      </w:r>
      <w:r w:rsidRPr="005520E9">
        <w:rPr>
          <w:rFonts w:ascii="仿宋" w:eastAsia="仿宋" w:hAnsi="仿宋" w:hint="eastAsia"/>
        </w:rPr>
        <w:t xml:space="preserve"> </w:t>
      </w:r>
    </w:p>
    <w:p w:rsidR="002F2F60" w:rsidRPr="005520E9" w:rsidRDefault="00B721CD">
      <w:pPr>
        <w:pStyle w:val="ab"/>
        <w:numPr>
          <w:ilvl w:val="0"/>
          <w:numId w:val="3"/>
        </w:numPr>
        <w:ind w:firstLineChars="0"/>
        <w:rPr>
          <w:rFonts w:ascii="仿宋" w:eastAsia="仿宋" w:hAnsi="仿宋"/>
        </w:rPr>
      </w:pPr>
      <w:r w:rsidRPr="005520E9">
        <w:rPr>
          <w:rFonts w:ascii="仿宋" w:eastAsia="仿宋" w:hAnsi="仿宋"/>
        </w:rPr>
        <w:t>政府采购预算安排情况说明</w:t>
      </w:r>
    </w:p>
    <w:p w:rsidR="002F2F60" w:rsidRPr="005520E9" w:rsidRDefault="00B721CD">
      <w:pPr>
        <w:ind w:firstLineChars="200" w:firstLine="640"/>
        <w:rPr>
          <w:rFonts w:ascii="仿宋" w:eastAsia="仿宋" w:hAnsi="仿宋"/>
        </w:rPr>
      </w:pPr>
      <w:r w:rsidRPr="005520E9">
        <w:rPr>
          <w:rFonts w:ascii="仿宋" w:eastAsia="仿宋" w:hAnsi="仿宋" w:hint="eastAsia"/>
        </w:rPr>
        <w:t>2021</w:t>
      </w:r>
      <w:r w:rsidRPr="005520E9">
        <w:rPr>
          <w:rFonts w:ascii="仿宋" w:eastAsia="仿宋" w:hAnsi="仿宋" w:hint="eastAsia"/>
        </w:rPr>
        <w:t>年政府采购预算总额</w:t>
      </w:r>
      <w:r w:rsidRPr="005520E9">
        <w:rPr>
          <w:rFonts w:ascii="仿宋" w:eastAsia="仿宋" w:hAnsi="仿宋" w:hint="eastAsia"/>
        </w:rPr>
        <w:t>0</w:t>
      </w:r>
      <w:r w:rsidRPr="005520E9">
        <w:rPr>
          <w:rFonts w:ascii="仿宋" w:eastAsia="仿宋" w:hAnsi="仿宋" w:hint="eastAsia"/>
        </w:rPr>
        <w:t>万元，其中：政府采购货物预算</w:t>
      </w:r>
      <w:r w:rsidRPr="005520E9">
        <w:rPr>
          <w:rFonts w:ascii="仿宋" w:eastAsia="仿宋" w:hAnsi="仿宋" w:hint="eastAsia"/>
        </w:rPr>
        <w:t>0</w:t>
      </w:r>
      <w:r w:rsidRPr="005520E9">
        <w:rPr>
          <w:rFonts w:ascii="仿宋" w:eastAsia="仿宋" w:hAnsi="仿宋" w:hint="eastAsia"/>
        </w:rPr>
        <w:t>万元、政府采购工程预算</w:t>
      </w:r>
      <w:r w:rsidRPr="005520E9">
        <w:rPr>
          <w:rFonts w:ascii="仿宋" w:eastAsia="仿宋" w:hAnsi="仿宋" w:hint="eastAsia"/>
        </w:rPr>
        <w:t>0</w:t>
      </w:r>
      <w:r w:rsidRPr="005520E9">
        <w:rPr>
          <w:rFonts w:ascii="仿宋" w:eastAsia="仿宋" w:hAnsi="仿宋" w:hint="eastAsia"/>
        </w:rPr>
        <w:t>万元、政府采</w:t>
      </w:r>
      <w:r w:rsidRPr="005520E9">
        <w:rPr>
          <w:rFonts w:ascii="仿宋" w:eastAsia="仿宋" w:hAnsi="仿宋" w:hint="eastAsia"/>
        </w:rPr>
        <w:t>购服务预算</w:t>
      </w:r>
      <w:r w:rsidRPr="005520E9">
        <w:rPr>
          <w:rFonts w:ascii="仿宋" w:eastAsia="仿宋" w:hAnsi="仿宋" w:hint="eastAsia"/>
        </w:rPr>
        <w:t>0</w:t>
      </w:r>
      <w:r w:rsidRPr="005520E9">
        <w:rPr>
          <w:rFonts w:ascii="仿宋" w:eastAsia="仿宋" w:hAnsi="仿宋" w:hint="eastAsia"/>
        </w:rPr>
        <w:t>万元。</w:t>
      </w:r>
    </w:p>
    <w:p w:rsidR="002F2F60" w:rsidRPr="005520E9" w:rsidRDefault="00B721CD">
      <w:pPr>
        <w:pStyle w:val="ab"/>
        <w:numPr>
          <w:ilvl w:val="0"/>
          <w:numId w:val="3"/>
        </w:numPr>
        <w:ind w:firstLineChars="0"/>
        <w:rPr>
          <w:rFonts w:ascii="仿宋" w:eastAsia="仿宋" w:hAnsi="仿宋"/>
        </w:rPr>
      </w:pPr>
      <w:r w:rsidRPr="005520E9">
        <w:rPr>
          <w:rFonts w:ascii="仿宋" w:eastAsia="仿宋" w:hAnsi="仿宋"/>
        </w:rPr>
        <w:t>国有资产占用情况说明</w:t>
      </w:r>
      <w:r w:rsidRPr="005520E9">
        <w:rPr>
          <w:rFonts w:ascii="仿宋" w:eastAsia="仿宋" w:hAnsi="仿宋"/>
        </w:rPr>
        <w:t xml:space="preserve"> </w:t>
      </w:r>
    </w:p>
    <w:p w:rsidR="002F2F60" w:rsidRPr="005520E9" w:rsidRDefault="00B721CD">
      <w:pPr>
        <w:ind w:firstLineChars="200" w:firstLine="640"/>
        <w:rPr>
          <w:rFonts w:ascii="仿宋" w:eastAsia="仿宋" w:hAnsi="仿宋"/>
        </w:rPr>
      </w:pPr>
      <w:r w:rsidRPr="005520E9">
        <w:rPr>
          <w:rFonts w:ascii="仿宋" w:eastAsia="仿宋" w:hAnsi="仿宋" w:hint="eastAsia"/>
        </w:rPr>
        <w:lastRenderedPageBreak/>
        <w:t>本部门</w:t>
      </w:r>
      <w:r w:rsidRPr="005520E9">
        <w:rPr>
          <w:rFonts w:ascii="仿宋" w:eastAsia="仿宋" w:hAnsi="仿宋" w:hint="eastAsia"/>
        </w:rPr>
        <w:t>/</w:t>
      </w:r>
      <w:r w:rsidRPr="005520E9">
        <w:rPr>
          <w:rFonts w:ascii="仿宋" w:eastAsia="仿宋" w:hAnsi="仿宋" w:hint="eastAsia"/>
        </w:rPr>
        <w:t>单位</w:t>
      </w:r>
      <w:r w:rsidRPr="005520E9">
        <w:rPr>
          <w:rFonts w:ascii="仿宋" w:eastAsia="仿宋" w:hAnsi="仿宋"/>
        </w:rPr>
        <w:t>共有车辆</w:t>
      </w:r>
      <w:r w:rsidRPr="005520E9">
        <w:rPr>
          <w:rFonts w:ascii="仿宋" w:eastAsia="仿宋" w:hAnsi="仿宋" w:hint="eastAsia"/>
        </w:rPr>
        <w:t>0</w:t>
      </w:r>
      <w:r w:rsidRPr="005520E9">
        <w:rPr>
          <w:rFonts w:ascii="仿宋" w:eastAsia="仿宋" w:hAnsi="仿宋"/>
        </w:rPr>
        <w:t>辆</w:t>
      </w:r>
      <w:r w:rsidRPr="005520E9">
        <w:rPr>
          <w:rFonts w:ascii="仿宋" w:eastAsia="仿宋" w:hAnsi="仿宋" w:hint="eastAsia"/>
        </w:rPr>
        <w:t>，其中，领导干部用车</w:t>
      </w:r>
      <w:r w:rsidRPr="005520E9">
        <w:rPr>
          <w:rFonts w:ascii="仿宋" w:eastAsia="仿宋" w:hAnsi="仿宋" w:hint="eastAsia"/>
        </w:rPr>
        <w:t>0</w:t>
      </w:r>
      <w:r w:rsidRPr="005520E9">
        <w:rPr>
          <w:rFonts w:ascii="仿宋" w:eastAsia="仿宋" w:hAnsi="仿宋" w:hint="eastAsia"/>
        </w:rPr>
        <w:t>辆、一般公务用车</w:t>
      </w:r>
      <w:r w:rsidRPr="005520E9">
        <w:rPr>
          <w:rFonts w:ascii="仿宋" w:eastAsia="仿宋" w:hAnsi="仿宋" w:hint="eastAsia"/>
        </w:rPr>
        <w:t>0</w:t>
      </w:r>
      <w:r w:rsidRPr="005520E9">
        <w:rPr>
          <w:rFonts w:ascii="仿宋" w:eastAsia="仿宋" w:hAnsi="仿宋" w:hint="eastAsia"/>
        </w:rPr>
        <w:t>辆、一般执法执勤用车</w:t>
      </w:r>
      <w:r w:rsidRPr="005520E9">
        <w:rPr>
          <w:rFonts w:ascii="仿宋" w:eastAsia="仿宋" w:hAnsi="仿宋" w:hint="eastAsia"/>
        </w:rPr>
        <w:t>0</w:t>
      </w:r>
      <w:r w:rsidRPr="005520E9">
        <w:rPr>
          <w:rFonts w:ascii="仿宋" w:eastAsia="仿宋" w:hAnsi="仿宋" w:hint="eastAsia"/>
        </w:rPr>
        <w:t>辆、</w:t>
      </w:r>
      <w:r w:rsidRPr="005520E9">
        <w:rPr>
          <w:rFonts w:ascii="仿宋" w:eastAsia="仿宋" w:hAnsi="仿宋" w:hint="eastAsia"/>
        </w:rPr>
        <w:t xml:space="preserve"> </w:t>
      </w:r>
      <w:r w:rsidRPr="005520E9">
        <w:rPr>
          <w:rFonts w:ascii="仿宋" w:eastAsia="仿宋" w:hAnsi="仿宋" w:hint="eastAsia"/>
        </w:rPr>
        <w:t>特种专业技术用车</w:t>
      </w:r>
      <w:r w:rsidRPr="005520E9">
        <w:rPr>
          <w:rFonts w:ascii="仿宋" w:eastAsia="仿宋" w:hAnsi="仿宋" w:hint="eastAsia"/>
        </w:rPr>
        <w:t>0</w:t>
      </w:r>
      <w:r w:rsidRPr="005520E9">
        <w:rPr>
          <w:rFonts w:ascii="仿宋" w:eastAsia="仿宋" w:hAnsi="仿宋" w:hint="eastAsia"/>
        </w:rPr>
        <w:t>辆、其他用车</w:t>
      </w:r>
      <w:r w:rsidRPr="005520E9">
        <w:rPr>
          <w:rFonts w:ascii="仿宋" w:eastAsia="仿宋" w:hAnsi="仿宋" w:hint="eastAsia"/>
        </w:rPr>
        <w:t>0</w:t>
      </w:r>
      <w:r w:rsidRPr="005520E9">
        <w:rPr>
          <w:rFonts w:ascii="仿宋" w:eastAsia="仿宋" w:hAnsi="仿宋" w:hint="eastAsia"/>
        </w:rPr>
        <w:t>辆。单位价值</w:t>
      </w:r>
      <w:r w:rsidRPr="005520E9">
        <w:rPr>
          <w:rFonts w:ascii="仿宋" w:eastAsia="仿宋" w:hAnsi="仿宋" w:hint="eastAsia"/>
        </w:rPr>
        <w:t>200</w:t>
      </w:r>
      <w:r w:rsidRPr="005520E9">
        <w:rPr>
          <w:rFonts w:ascii="仿宋" w:eastAsia="仿宋" w:hAnsi="仿宋" w:hint="eastAsia"/>
        </w:rPr>
        <w:t>万元以</w:t>
      </w:r>
      <w:r w:rsidRPr="005520E9">
        <w:rPr>
          <w:rFonts w:ascii="仿宋" w:eastAsia="仿宋" w:hAnsi="仿宋" w:hint="eastAsia"/>
        </w:rPr>
        <w:t xml:space="preserve"> </w:t>
      </w:r>
      <w:r w:rsidRPr="005520E9">
        <w:rPr>
          <w:rFonts w:ascii="仿宋" w:eastAsia="仿宋" w:hAnsi="仿宋" w:hint="eastAsia"/>
        </w:rPr>
        <w:t>上大型设备</w:t>
      </w:r>
      <w:r w:rsidRPr="005520E9">
        <w:rPr>
          <w:rFonts w:ascii="仿宋" w:eastAsia="仿宋" w:hAnsi="仿宋" w:hint="eastAsia"/>
        </w:rPr>
        <w:t>0</w:t>
      </w:r>
      <w:r w:rsidRPr="005520E9">
        <w:rPr>
          <w:rFonts w:ascii="仿宋" w:eastAsia="仿宋" w:hAnsi="仿宋" w:hint="eastAsia"/>
        </w:rPr>
        <w:t>台（套）。</w:t>
      </w:r>
      <w:r w:rsidRPr="005520E9">
        <w:rPr>
          <w:rFonts w:ascii="仿宋" w:eastAsia="仿宋" w:hAnsi="仿宋" w:hint="eastAsia"/>
        </w:rPr>
        <w:t xml:space="preserve">  </w:t>
      </w:r>
    </w:p>
    <w:p w:rsidR="002F2F60" w:rsidRPr="005520E9" w:rsidRDefault="00B721CD">
      <w:pPr>
        <w:pStyle w:val="ab"/>
        <w:numPr>
          <w:ilvl w:val="0"/>
          <w:numId w:val="3"/>
        </w:numPr>
        <w:ind w:firstLineChars="0"/>
        <w:rPr>
          <w:rFonts w:ascii="仿宋" w:eastAsia="仿宋" w:hAnsi="仿宋"/>
        </w:rPr>
      </w:pPr>
      <w:r w:rsidRPr="005520E9">
        <w:rPr>
          <w:rFonts w:ascii="仿宋" w:eastAsia="仿宋" w:hAnsi="仿宋"/>
        </w:rPr>
        <w:t>重点项目预算的绩效目标等预算绩效情况说明</w:t>
      </w:r>
      <w:r w:rsidRPr="005520E9">
        <w:rPr>
          <w:rFonts w:ascii="仿宋" w:eastAsia="仿宋" w:hAnsi="仿宋"/>
        </w:rPr>
        <w:t xml:space="preserve"> </w:t>
      </w:r>
    </w:p>
    <w:p w:rsidR="002F2F60" w:rsidRPr="005520E9" w:rsidRDefault="00B721CD">
      <w:pPr>
        <w:rPr>
          <w:rFonts w:ascii="仿宋" w:eastAsia="仿宋" w:hAnsi="仿宋"/>
        </w:rPr>
      </w:pPr>
      <w:r w:rsidRPr="005520E9">
        <w:rPr>
          <w:rFonts w:ascii="仿宋" w:eastAsia="仿宋" w:hAnsi="仿宋" w:hint="eastAsia"/>
        </w:rPr>
        <w:t>长白朝鲜族自治县审计局无重点绩效目标。</w:t>
      </w:r>
    </w:p>
    <w:p w:rsidR="002F2F60" w:rsidRDefault="00B721CD">
      <w:pPr>
        <w:rPr>
          <w:rFonts w:ascii="黑体" w:eastAsia="黑体"/>
        </w:rPr>
      </w:pPr>
      <w:r>
        <w:rPr>
          <w:rFonts w:ascii="黑体" w:eastAsia="黑体" w:hint="eastAsia"/>
        </w:rPr>
        <w:t>（五）三公经费情况</w:t>
      </w:r>
    </w:p>
    <w:tbl>
      <w:tblPr>
        <w:tblW w:w="10090" w:type="dxa"/>
        <w:jc w:val="center"/>
        <w:tblLook w:val="04A0"/>
      </w:tblPr>
      <w:tblGrid>
        <w:gridCol w:w="4319"/>
        <w:gridCol w:w="1984"/>
        <w:gridCol w:w="2127"/>
        <w:gridCol w:w="1660"/>
      </w:tblGrid>
      <w:tr w:rsidR="002F2F60">
        <w:trPr>
          <w:trHeight w:val="570"/>
          <w:jc w:val="center"/>
        </w:trPr>
        <w:tc>
          <w:tcPr>
            <w:tcW w:w="4319" w:type="dxa"/>
            <w:tcBorders>
              <w:top w:val="nil"/>
              <w:left w:val="nil"/>
              <w:bottom w:val="single" w:sz="4" w:space="0" w:color="auto"/>
              <w:right w:val="nil"/>
            </w:tcBorders>
            <w:shd w:val="clear" w:color="auto" w:fill="auto"/>
            <w:noWrap/>
            <w:vAlign w:val="center"/>
          </w:tcPr>
          <w:p w:rsidR="002F2F60" w:rsidRDefault="00B721CD">
            <w:pPr>
              <w:widowControl/>
              <w:jc w:val="left"/>
              <w:rPr>
                <w:rFonts w:ascii="楷体_GB2312" w:eastAsia="楷体_GB2312"/>
                <w:color w:val="000000"/>
                <w:kern w:val="0"/>
                <w:sz w:val="22"/>
                <w:szCs w:val="22"/>
              </w:rPr>
            </w:pPr>
            <w:r>
              <w:rPr>
                <w:rFonts w:ascii="楷体_GB2312" w:eastAsia="楷体_GB2312" w:hint="eastAsia"/>
                <w:color w:val="000000"/>
                <w:kern w:val="0"/>
                <w:sz w:val="22"/>
                <w:szCs w:val="22"/>
              </w:rPr>
              <w:t xml:space="preserve">　</w:t>
            </w:r>
          </w:p>
        </w:tc>
        <w:tc>
          <w:tcPr>
            <w:tcW w:w="1984" w:type="dxa"/>
            <w:tcBorders>
              <w:top w:val="nil"/>
              <w:left w:val="nil"/>
              <w:bottom w:val="nil"/>
              <w:right w:val="nil"/>
            </w:tcBorders>
            <w:shd w:val="clear" w:color="auto" w:fill="auto"/>
            <w:noWrap/>
            <w:vAlign w:val="bottom"/>
          </w:tcPr>
          <w:p w:rsidR="002F2F60" w:rsidRDefault="002F2F60">
            <w:pPr>
              <w:widowControl/>
              <w:jc w:val="left"/>
              <w:rPr>
                <w:rFonts w:ascii="楷体_GB2312" w:eastAsia="楷体_GB2312"/>
                <w:kern w:val="0"/>
                <w:sz w:val="24"/>
                <w:szCs w:val="24"/>
              </w:rPr>
            </w:pPr>
          </w:p>
        </w:tc>
        <w:tc>
          <w:tcPr>
            <w:tcW w:w="2127" w:type="dxa"/>
            <w:tcBorders>
              <w:top w:val="nil"/>
              <w:left w:val="nil"/>
              <w:bottom w:val="nil"/>
              <w:right w:val="nil"/>
            </w:tcBorders>
            <w:shd w:val="clear" w:color="auto" w:fill="auto"/>
            <w:noWrap/>
            <w:vAlign w:val="center"/>
          </w:tcPr>
          <w:p w:rsidR="002F2F60" w:rsidRDefault="002F2F60">
            <w:pPr>
              <w:widowControl/>
              <w:jc w:val="right"/>
              <w:rPr>
                <w:rFonts w:ascii="楷体_GB2312" w:eastAsia="楷体_GB2312"/>
                <w:color w:val="000000"/>
                <w:kern w:val="0"/>
                <w:sz w:val="22"/>
                <w:szCs w:val="22"/>
              </w:rPr>
            </w:pPr>
          </w:p>
        </w:tc>
        <w:tc>
          <w:tcPr>
            <w:tcW w:w="1660" w:type="dxa"/>
            <w:tcBorders>
              <w:top w:val="nil"/>
              <w:left w:val="nil"/>
              <w:bottom w:val="nil"/>
              <w:right w:val="nil"/>
            </w:tcBorders>
            <w:shd w:val="clear" w:color="auto" w:fill="auto"/>
            <w:noWrap/>
            <w:vAlign w:val="center"/>
          </w:tcPr>
          <w:p w:rsidR="002F2F60" w:rsidRDefault="00B721CD">
            <w:pPr>
              <w:widowControl/>
              <w:jc w:val="right"/>
              <w:rPr>
                <w:rFonts w:ascii="楷体_GB2312" w:eastAsia="楷体_GB2312"/>
                <w:color w:val="000000"/>
                <w:kern w:val="0"/>
                <w:sz w:val="22"/>
                <w:szCs w:val="22"/>
              </w:rPr>
            </w:pPr>
            <w:r>
              <w:rPr>
                <w:rFonts w:ascii="楷体_GB2312" w:eastAsia="楷体_GB2312" w:hint="eastAsia"/>
                <w:color w:val="000000"/>
                <w:kern w:val="0"/>
                <w:sz w:val="22"/>
                <w:szCs w:val="22"/>
              </w:rPr>
              <w:t>单位：万元</w:t>
            </w:r>
          </w:p>
        </w:tc>
      </w:tr>
      <w:tr w:rsidR="002F2F60">
        <w:trPr>
          <w:trHeight w:val="810"/>
          <w:jc w:val="center"/>
        </w:trPr>
        <w:tc>
          <w:tcPr>
            <w:tcW w:w="4319" w:type="dxa"/>
            <w:tcBorders>
              <w:top w:val="nil"/>
              <w:left w:val="single" w:sz="4" w:space="0" w:color="auto"/>
              <w:bottom w:val="single" w:sz="4" w:space="0" w:color="auto"/>
              <w:right w:val="single" w:sz="4" w:space="0" w:color="auto"/>
            </w:tcBorders>
            <w:shd w:val="clear" w:color="auto" w:fill="auto"/>
            <w:noWrap/>
            <w:vAlign w:val="center"/>
          </w:tcPr>
          <w:p w:rsidR="002F2F60" w:rsidRDefault="00B721CD">
            <w:pPr>
              <w:widowControl/>
              <w:jc w:val="center"/>
              <w:rPr>
                <w:rFonts w:ascii="楷体_GB2312" w:eastAsia="楷体_GB2312"/>
                <w:color w:val="000000"/>
                <w:kern w:val="0"/>
                <w:sz w:val="24"/>
                <w:szCs w:val="24"/>
              </w:rPr>
            </w:pPr>
            <w:r>
              <w:rPr>
                <w:rFonts w:ascii="楷体_GB2312" w:eastAsia="楷体_GB2312" w:hint="eastAsia"/>
                <w:color w:val="000000"/>
                <w:kern w:val="0"/>
                <w:sz w:val="24"/>
                <w:szCs w:val="24"/>
              </w:rPr>
              <w:t>项</w:t>
            </w:r>
            <w:r>
              <w:rPr>
                <w:rFonts w:ascii="楷体_GB2312" w:eastAsia="楷体_GB2312" w:hint="eastAsia"/>
                <w:color w:val="000000"/>
                <w:kern w:val="0"/>
                <w:sz w:val="24"/>
                <w:szCs w:val="24"/>
              </w:rPr>
              <w:t xml:space="preserve">    </w:t>
            </w:r>
            <w:r>
              <w:rPr>
                <w:rFonts w:ascii="楷体_GB2312" w:eastAsia="楷体_GB2312" w:hint="eastAsia"/>
                <w:color w:val="000000"/>
                <w:kern w:val="0"/>
                <w:sz w:val="24"/>
                <w:szCs w:val="24"/>
              </w:rPr>
              <w:t>目</w:t>
            </w:r>
          </w:p>
        </w:tc>
        <w:tc>
          <w:tcPr>
            <w:tcW w:w="1984" w:type="dxa"/>
            <w:tcBorders>
              <w:top w:val="single" w:sz="4" w:space="0" w:color="auto"/>
              <w:left w:val="nil"/>
              <w:bottom w:val="single" w:sz="4" w:space="0" w:color="auto"/>
              <w:right w:val="single" w:sz="4" w:space="0" w:color="auto"/>
            </w:tcBorders>
            <w:shd w:val="clear" w:color="auto" w:fill="auto"/>
            <w:vAlign w:val="center"/>
          </w:tcPr>
          <w:p w:rsidR="002F2F60" w:rsidRDefault="00B721CD">
            <w:pPr>
              <w:widowControl/>
              <w:jc w:val="center"/>
              <w:rPr>
                <w:rFonts w:ascii="楷体_GB2312" w:eastAsia="楷体_GB2312"/>
                <w:color w:val="000000"/>
                <w:kern w:val="0"/>
                <w:sz w:val="24"/>
                <w:szCs w:val="24"/>
              </w:rPr>
            </w:pPr>
            <w:r>
              <w:rPr>
                <w:rFonts w:ascii="楷体_GB2312" w:eastAsia="楷体_GB2312" w:hint="eastAsia"/>
                <w:color w:val="000000"/>
                <w:kern w:val="0"/>
                <w:sz w:val="24"/>
                <w:szCs w:val="24"/>
              </w:rPr>
              <w:t>2021</w:t>
            </w:r>
            <w:r>
              <w:rPr>
                <w:rFonts w:ascii="楷体_GB2312" w:eastAsia="楷体_GB2312" w:hint="eastAsia"/>
                <w:color w:val="000000"/>
                <w:kern w:val="0"/>
                <w:sz w:val="24"/>
                <w:szCs w:val="24"/>
              </w:rPr>
              <w:t>年</w:t>
            </w:r>
            <w:r>
              <w:rPr>
                <w:rFonts w:ascii="楷体_GB2312" w:eastAsia="楷体_GB2312" w:hint="eastAsia"/>
                <w:kern w:val="0"/>
                <w:sz w:val="24"/>
                <w:szCs w:val="24"/>
              </w:rPr>
              <w:t>预</w:t>
            </w:r>
            <w:r>
              <w:rPr>
                <w:rFonts w:ascii="楷体_GB2312" w:eastAsia="楷体_GB2312" w:hint="eastAsia"/>
                <w:color w:val="000000"/>
                <w:kern w:val="0"/>
                <w:sz w:val="24"/>
                <w:szCs w:val="24"/>
              </w:rPr>
              <w:t>算数</w:t>
            </w:r>
          </w:p>
        </w:tc>
        <w:tc>
          <w:tcPr>
            <w:tcW w:w="2127" w:type="dxa"/>
            <w:tcBorders>
              <w:top w:val="single" w:sz="4" w:space="0" w:color="auto"/>
              <w:left w:val="nil"/>
              <w:bottom w:val="single" w:sz="4" w:space="0" w:color="auto"/>
              <w:right w:val="single" w:sz="4" w:space="0" w:color="auto"/>
            </w:tcBorders>
            <w:shd w:val="clear" w:color="auto" w:fill="auto"/>
            <w:vAlign w:val="center"/>
          </w:tcPr>
          <w:p w:rsidR="002F2F60" w:rsidRDefault="00B721CD">
            <w:pPr>
              <w:widowControl/>
              <w:jc w:val="center"/>
              <w:rPr>
                <w:rFonts w:ascii="楷体_GB2312" w:eastAsia="楷体_GB2312"/>
                <w:color w:val="000000"/>
                <w:kern w:val="0"/>
                <w:sz w:val="24"/>
                <w:szCs w:val="24"/>
              </w:rPr>
            </w:pPr>
            <w:r>
              <w:rPr>
                <w:rFonts w:ascii="楷体_GB2312" w:eastAsia="楷体_GB2312" w:hint="eastAsia"/>
                <w:color w:val="000000"/>
                <w:kern w:val="0"/>
                <w:sz w:val="24"/>
                <w:szCs w:val="24"/>
              </w:rPr>
              <w:t>比</w:t>
            </w:r>
            <w:r>
              <w:rPr>
                <w:rFonts w:ascii="楷体_GB2312" w:eastAsia="楷体_GB2312" w:hint="eastAsia"/>
                <w:color w:val="000000"/>
                <w:kern w:val="0"/>
                <w:sz w:val="24"/>
                <w:szCs w:val="24"/>
              </w:rPr>
              <w:t>2020</w:t>
            </w:r>
            <w:r>
              <w:rPr>
                <w:rFonts w:ascii="楷体_GB2312" w:eastAsia="楷体_GB2312" w:hint="eastAsia"/>
                <w:color w:val="000000"/>
                <w:kern w:val="0"/>
                <w:sz w:val="24"/>
                <w:szCs w:val="24"/>
              </w:rPr>
              <w:t>年预算数减</w:t>
            </w:r>
          </w:p>
        </w:tc>
        <w:tc>
          <w:tcPr>
            <w:tcW w:w="1660" w:type="dxa"/>
            <w:tcBorders>
              <w:top w:val="single" w:sz="4" w:space="0" w:color="auto"/>
              <w:left w:val="nil"/>
              <w:bottom w:val="single" w:sz="4" w:space="0" w:color="auto"/>
              <w:right w:val="single" w:sz="4" w:space="0" w:color="auto"/>
            </w:tcBorders>
            <w:shd w:val="clear" w:color="auto" w:fill="auto"/>
            <w:vAlign w:val="center"/>
          </w:tcPr>
          <w:p w:rsidR="002F2F60" w:rsidRDefault="00B721CD">
            <w:pPr>
              <w:widowControl/>
              <w:jc w:val="center"/>
              <w:rPr>
                <w:rFonts w:ascii="楷体_GB2312" w:eastAsia="楷体_GB2312"/>
                <w:color w:val="000000"/>
                <w:kern w:val="0"/>
                <w:sz w:val="24"/>
                <w:szCs w:val="24"/>
              </w:rPr>
            </w:pPr>
            <w:r>
              <w:rPr>
                <w:rFonts w:ascii="楷体_GB2312" w:eastAsia="楷体_GB2312" w:hint="eastAsia"/>
                <w:color w:val="000000"/>
                <w:kern w:val="0"/>
                <w:sz w:val="24"/>
                <w:szCs w:val="24"/>
              </w:rPr>
              <w:t>增减变化原因说明</w:t>
            </w:r>
          </w:p>
        </w:tc>
      </w:tr>
      <w:tr w:rsidR="002F2F60">
        <w:trPr>
          <w:trHeight w:val="489"/>
          <w:jc w:val="center"/>
        </w:trPr>
        <w:tc>
          <w:tcPr>
            <w:tcW w:w="4319" w:type="dxa"/>
            <w:tcBorders>
              <w:top w:val="nil"/>
              <w:left w:val="single" w:sz="4" w:space="0" w:color="auto"/>
              <w:bottom w:val="single" w:sz="4" w:space="0" w:color="auto"/>
              <w:right w:val="single" w:sz="4" w:space="0" w:color="auto"/>
            </w:tcBorders>
            <w:shd w:val="clear" w:color="auto" w:fill="auto"/>
            <w:noWrap/>
            <w:vAlign w:val="center"/>
          </w:tcPr>
          <w:p w:rsidR="002F2F60" w:rsidRDefault="00B721CD">
            <w:pPr>
              <w:widowControl/>
              <w:jc w:val="center"/>
              <w:rPr>
                <w:rFonts w:ascii="楷体_GB2312" w:eastAsia="楷体_GB2312"/>
                <w:color w:val="000000"/>
                <w:kern w:val="0"/>
                <w:sz w:val="24"/>
                <w:szCs w:val="24"/>
              </w:rPr>
            </w:pPr>
            <w:r>
              <w:rPr>
                <w:rFonts w:ascii="楷体_GB2312" w:eastAsia="楷体_GB2312" w:hint="eastAsia"/>
                <w:color w:val="000000"/>
                <w:kern w:val="0"/>
                <w:sz w:val="24"/>
                <w:szCs w:val="24"/>
              </w:rPr>
              <w:t>合</w:t>
            </w:r>
            <w:r>
              <w:rPr>
                <w:rFonts w:ascii="楷体_GB2312" w:eastAsia="楷体_GB2312" w:hint="eastAsia"/>
                <w:color w:val="000000"/>
                <w:kern w:val="0"/>
                <w:sz w:val="24"/>
                <w:szCs w:val="24"/>
              </w:rPr>
              <w:t xml:space="preserve"> </w:t>
            </w:r>
            <w:r>
              <w:rPr>
                <w:rFonts w:ascii="楷体_GB2312" w:eastAsia="楷体_GB2312" w:hint="eastAsia"/>
                <w:color w:val="000000"/>
                <w:kern w:val="0"/>
                <w:sz w:val="24"/>
                <w:szCs w:val="24"/>
              </w:rPr>
              <w:t>计</w:t>
            </w:r>
          </w:p>
        </w:tc>
        <w:tc>
          <w:tcPr>
            <w:tcW w:w="1984" w:type="dxa"/>
            <w:tcBorders>
              <w:top w:val="nil"/>
              <w:left w:val="nil"/>
              <w:bottom w:val="single" w:sz="4" w:space="0" w:color="auto"/>
              <w:right w:val="single" w:sz="4" w:space="0" w:color="auto"/>
            </w:tcBorders>
            <w:shd w:val="clear" w:color="auto" w:fill="auto"/>
            <w:noWrap/>
            <w:vAlign w:val="center"/>
          </w:tcPr>
          <w:p w:rsidR="002F2F60" w:rsidRDefault="00B721CD">
            <w:pPr>
              <w:widowControl/>
              <w:jc w:val="center"/>
              <w:rPr>
                <w:rFonts w:ascii="楷体_GB2312" w:eastAsia="楷体_GB2312"/>
                <w:color w:val="000000"/>
                <w:kern w:val="0"/>
                <w:sz w:val="28"/>
                <w:szCs w:val="28"/>
              </w:rPr>
            </w:pPr>
            <w:r>
              <w:rPr>
                <w:rFonts w:ascii="楷体_GB2312" w:eastAsia="楷体_GB2312" w:hint="eastAsia"/>
                <w:color w:val="000000"/>
                <w:kern w:val="0"/>
                <w:sz w:val="28"/>
                <w:szCs w:val="28"/>
              </w:rPr>
              <w:t>3.57</w:t>
            </w:r>
          </w:p>
        </w:tc>
        <w:tc>
          <w:tcPr>
            <w:tcW w:w="2127" w:type="dxa"/>
            <w:tcBorders>
              <w:top w:val="nil"/>
              <w:left w:val="nil"/>
              <w:bottom w:val="single" w:sz="4" w:space="0" w:color="auto"/>
              <w:right w:val="single" w:sz="4" w:space="0" w:color="auto"/>
            </w:tcBorders>
            <w:shd w:val="clear" w:color="auto" w:fill="auto"/>
            <w:noWrap/>
            <w:vAlign w:val="center"/>
          </w:tcPr>
          <w:p w:rsidR="002F2F60" w:rsidRDefault="00B721CD">
            <w:pPr>
              <w:widowControl/>
              <w:jc w:val="center"/>
              <w:rPr>
                <w:rFonts w:ascii="楷体_GB2312" w:eastAsia="楷体_GB2312"/>
                <w:color w:val="000000"/>
                <w:kern w:val="0"/>
                <w:sz w:val="28"/>
                <w:szCs w:val="28"/>
              </w:rPr>
            </w:pPr>
            <w:r>
              <w:rPr>
                <w:rFonts w:ascii="楷体_GB2312" w:eastAsia="楷体_GB2312" w:hint="eastAsia"/>
                <w:color w:val="000000"/>
                <w:kern w:val="0"/>
                <w:sz w:val="28"/>
                <w:szCs w:val="28"/>
              </w:rPr>
              <w:t>减少</w:t>
            </w:r>
            <w:r>
              <w:rPr>
                <w:rFonts w:ascii="楷体_GB2312" w:eastAsia="楷体_GB2312" w:hint="eastAsia"/>
                <w:color w:val="000000"/>
                <w:kern w:val="0"/>
                <w:sz w:val="28"/>
                <w:szCs w:val="28"/>
              </w:rPr>
              <w:t>0.03</w:t>
            </w:r>
          </w:p>
        </w:tc>
        <w:tc>
          <w:tcPr>
            <w:tcW w:w="1660" w:type="dxa"/>
            <w:tcBorders>
              <w:top w:val="nil"/>
              <w:left w:val="nil"/>
              <w:bottom w:val="single" w:sz="4" w:space="0" w:color="auto"/>
              <w:right w:val="single" w:sz="4" w:space="0" w:color="auto"/>
            </w:tcBorders>
            <w:shd w:val="clear" w:color="auto" w:fill="auto"/>
            <w:noWrap/>
            <w:vAlign w:val="center"/>
          </w:tcPr>
          <w:p w:rsidR="002F2F60" w:rsidRDefault="00B721CD">
            <w:pPr>
              <w:widowControl/>
              <w:jc w:val="right"/>
              <w:rPr>
                <w:rFonts w:ascii="楷体_GB2312" w:eastAsia="楷体_GB2312"/>
                <w:color w:val="000000"/>
                <w:kern w:val="0"/>
                <w:sz w:val="24"/>
                <w:szCs w:val="24"/>
              </w:rPr>
            </w:pPr>
            <w:r>
              <w:rPr>
                <w:rFonts w:ascii="楷体_GB2312" w:eastAsia="楷体_GB2312" w:hint="eastAsia"/>
                <w:color w:val="000000"/>
                <w:kern w:val="0"/>
                <w:sz w:val="24"/>
                <w:szCs w:val="24"/>
              </w:rPr>
              <w:t>公务接待减少</w:t>
            </w:r>
            <w:r>
              <w:rPr>
                <w:rFonts w:ascii="楷体_GB2312" w:eastAsia="楷体_GB2312" w:hint="eastAsia"/>
                <w:color w:val="000000"/>
                <w:kern w:val="0"/>
                <w:sz w:val="24"/>
                <w:szCs w:val="24"/>
              </w:rPr>
              <w:t xml:space="preserve">　　</w:t>
            </w:r>
          </w:p>
        </w:tc>
      </w:tr>
      <w:tr w:rsidR="002F2F60">
        <w:trPr>
          <w:trHeight w:val="567"/>
          <w:jc w:val="center"/>
        </w:trPr>
        <w:tc>
          <w:tcPr>
            <w:tcW w:w="4319" w:type="dxa"/>
            <w:tcBorders>
              <w:top w:val="nil"/>
              <w:left w:val="single" w:sz="4" w:space="0" w:color="auto"/>
              <w:bottom w:val="single" w:sz="4" w:space="0" w:color="auto"/>
              <w:right w:val="single" w:sz="4" w:space="0" w:color="auto"/>
            </w:tcBorders>
            <w:shd w:val="clear" w:color="auto" w:fill="auto"/>
            <w:noWrap/>
            <w:vAlign w:val="center"/>
          </w:tcPr>
          <w:p w:rsidR="002F2F60" w:rsidRDefault="00B721CD">
            <w:pPr>
              <w:widowControl/>
              <w:ind w:firstLineChars="100" w:firstLine="240"/>
              <w:jc w:val="left"/>
              <w:rPr>
                <w:rFonts w:ascii="楷体_GB2312" w:eastAsia="楷体_GB2312"/>
                <w:color w:val="000000"/>
                <w:kern w:val="0"/>
                <w:sz w:val="24"/>
                <w:szCs w:val="24"/>
              </w:rPr>
            </w:pPr>
            <w:r>
              <w:rPr>
                <w:rFonts w:ascii="楷体_GB2312" w:eastAsia="楷体_GB2312" w:hint="eastAsia"/>
                <w:color w:val="000000"/>
                <w:kern w:val="0"/>
                <w:sz w:val="24"/>
                <w:szCs w:val="24"/>
              </w:rPr>
              <w:t>1</w:t>
            </w:r>
            <w:r>
              <w:rPr>
                <w:rFonts w:ascii="楷体_GB2312" w:eastAsia="楷体_GB2312" w:hint="eastAsia"/>
                <w:color w:val="000000"/>
                <w:kern w:val="0"/>
                <w:sz w:val="24"/>
                <w:szCs w:val="24"/>
              </w:rPr>
              <w:t>、因公出国（境）费用</w:t>
            </w:r>
          </w:p>
        </w:tc>
        <w:tc>
          <w:tcPr>
            <w:tcW w:w="1984" w:type="dxa"/>
            <w:tcBorders>
              <w:top w:val="nil"/>
              <w:left w:val="nil"/>
              <w:bottom w:val="single" w:sz="4" w:space="0" w:color="auto"/>
              <w:right w:val="single" w:sz="4" w:space="0" w:color="auto"/>
            </w:tcBorders>
            <w:shd w:val="clear" w:color="auto" w:fill="auto"/>
            <w:noWrap/>
            <w:vAlign w:val="center"/>
          </w:tcPr>
          <w:p w:rsidR="002F2F60" w:rsidRDefault="002F2F60">
            <w:pPr>
              <w:widowControl/>
              <w:jc w:val="right"/>
              <w:rPr>
                <w:rFonts w:ascii="楷体_GB2312" w:eastAsia="楷体_GB2312"/>
                <w:color w:val="000000"/>
                <w:kern w:val="0"/>
                <w:sz w:val="28"/>
                <w:szCs w:val="28"/>
              </w:rPr>
            </w:pPr>
          </w:p>
        </w:tc>
        <w:tc>
          <w:tcPr>
            <w:tcW w:w="2127" w:type="dxa"/>
            <w:tcBorders>
              <w:top w:val="nil"/>
              <w:left w:val="nil"/>
              <w:bottom w:val="single" w:sz="4" w:space="0" w:color="auto"/>
              <w:right w:val="single" w:sz="4" w:space="0" w:color="auto"/>
            </w:tcBorders>
            <w:shd w:val="clear" w:color="auto" w:fill="auto"/>
            <w:noWrap/>
            <w:vAlign w:val="center"/>
          </w:tcPr>
          <w:p w:rsidR="002F2F60" w:rsidRDefault="002F2F60">
            <w:pPr>
              <w:widowControl/>
              <w:jc w:val="right"/>
              <w:rPr>
                <w:rFonts w:ascii="楷体_GB2312" w:eastAsia="楷体_GB2312"/>
                <w:color w:val="000000"/>
                <w:kern w:val="0"/>
                <w:sz w:val="28"/>
                <w:szCs w:val="28"/>
              </w:rPr>
            </w:pPr>
          </w:p>
        </w:tc>
        <w:tc>
          <w:tcPr>
            <w:tcW w:w="1660" w:type="dxa"/>
            <w:tcBorders>
              <w:top w:val="nil"/>
              <w:left w:val="nil"/>
              <w:bottom w:val="single" w:sz="4" w:space="0" w:color="auto"/>
              <w:right w:val="single" w:sz="4" w:space="0" w:color="auto"/>
            </w:tcBorders>
            <w:shd w:val="clear" w:color="auto" w:fill="auto"/>
            <w:noWrap/>
            <w:vAlign w:val="center"/>
          </w:tcPr>
          <w:p w:rsidR="002F2F60" w:rsidRDefault="00B721CD">
            <w:pPr>
              <w:widowControl/>
              <w:jc w:val="right"/>
              <w:rPr>
                <w:rFonts w:ascii="楷体_GB2312" w:eastAsia="楷体_GB2312"/>
                <w:color w:val="000000"/>
                <w:kern w:val="0"/>
                <w:sz w:val="24"/>
                <w:szCs w:val="24"/>
              </w:rPr>
            </w:pPr>
            <w:r>
              <w:rPr>
                <w:rFonts w:ascii="楷体_GB2312" w:eastAsia="楷体_GB2312" w:hint="eastAsia"/>
                <w:color w:val="000000"/>
                <w:kern w:val="0"/>
                <w:sz w:val="24"/>
                <w:szCs w:val="24"/>
              </w:rPr>
              <w:t xml:space="preserve">　</w:t>
            </w:r>
          </w:p>
        </w:tc>
      </w:tr>
      <w:tr w:rsidR="002F2F60">
        <w:trPr>
          <w:trHeight w:val="547"/>
          <w:jc w:val="center"/>
        </w:trPr>
        <w:tc>
          <w:tcPr>
            <w:tcW w:w="4319" w:type="dxa"/>
            <w:tcBorders>
              <w:top w:val="nil"/>
              <w:left w:val="single" w:sz="4" w:space="0" w:color="auto"/>
              <w:bottom w:val="single" w:sz="4" w:space="0" w:color="auto"/>
              <w:right w:val="single" w:sz="4" w:space="0" w:color="auto"/>
            </w:tcBorders>
            <w:shd w:val="clear" w:color="auto" w:fill="auto"/>
            <w:noWrap/>
            <w:vAlign w:val="center"/>
          </w:tcPr>
          <w:p w:rsidR="002F2F60" w:rsidRDefault="00B721CD">
            <w:pPr>
              <w:widowControl/>
              <w:ind w:firstLineChars="100" w:firstLine="240"/>
              <w:jc w:val="left"/>
              <w:rPr>
                <w:rFonts w:ascii="楷体_GB2312" w:eastAsia="楷体_GB2312"/>
                <w:color w:val="000000"/>
                <w:kern w:val="0"/>
                <w:sz w:val="24"/>
                <w:szCs w:val="24"/>
              </w:rPr>
            </w:pPr>
            <w:r>
              <w:rPr>
                <w:rFonts w:ascii="楷体_GB2312" w:eastAsia="楷体_GB2312" w:hint="eastAsia"/>
                <w:color w:val="000000"/>
                <w:kern w:val="0"/>
                <w:sz w:val="24"/>
                <w:szCs w:val="24"/>
              </w:rPr>
              <w:t>2</w:t>
            </w:r>
            <w:r>
              <w:rPr>
                <w:rFonts w:ascii="楷体_GB2312" w:eastAsia="楷体_GB2312" w:hint="eastAsia"/>
                <w:color w:val="000000"/>
                <w:kern w:val="0"/>
                <w:sz w:val="24"/>
                <w:szCs w:val="24"/>
              </w:rPr>
              <w:t>、公务接待费</w:t>
            </w:r>
          </w:p>
        </w:tc>
        <w:tc>
          <w:tcPr>
            <w:tcW w:w="1984" w:type="dxa"/>
            <w:tcBorders>
              <w:top w:val="nil"/>
              <w:left w:val="nil"/>
              <w:bottom w:val="single" w:sz="4" w:space="0" w:color="auto"/>
              <w:right w:val="single" w:sz="4" w:space="0" w:color="auto"/>
            </w:tcBorders>
            <w:shd w:val="clear" w:color="auto" w:fill="auto"/>
            <w:noWrap/>
            <w:vAlign w:val="center"/>
          </w:tcPr>
          <w:p w:rsidR="002F2F60" w:rsidRDefault="00B721CD">
            <w:pPr>
              <w:widowControl/>
              <w:jc w:val="center"/>
              <w:rPr>
                <w:rFonts w:ascii="楷体_GB2312" w:eastAsia="楷体_GB2312"/>
                <w:color w:val="000000"/>
                <w:kern w:val="0"/>
                <w:sz w:val="28"/>
                <w:szCs w:val="28"/>
              </w:rPr>
            </w:pPr>
            <w:r>
              <w:rPr>
                <w:rFonts w:ascii="楷体_GB2312" w:eastAsia="楷体_GB2312" w:hint="eastAsia"/>
                <w:color w:val="000000"/>
                <w:kern w:val="0"/>
                <w:sz w:val="28"/>
                <w:szCs w:val="28"/>
              </w:rPr>
              <w:t>3.57</w:t>
            </w:r>
          </w:p>
        </w:tc>
        <w:tc>
          <w:tcPr>
            <w:tcW w:w="2127" w:type="dxa"/>
            <w:tcBorders>
              <w:top w:val="nil"/>
              <w:left w:val="nil"/>
              <w:bottom w:val="single" w:sz="4" w:space="0" w:color="auto"/>
              <w:right w:val="single" w:sz="4" w:space="0" w:color="auto"/>
            </w:tcBorders>
            <w:shd w:val="clear" w:color="auto" w:fill="auto"/>
            <w:noWrap/>
            <w:vAlign w:val="center"/>
          </w:tcPr>
          <w:p w:rsidR="002F2F60" w:rsidRDefault="00B721CD">
            <w:pPr>
              <w:widowControl/>
              <w:jc w:val="center"/>
              <w:rPr>
                <w:rFonts w:ascii="楷体_GB2312" w:eastAsia="楷体_GB2312"/>
                <w:color w:val="000000"/>
                <w:kern w:val="0"/>
                <w:sz w:val="28"/>
                <w:szCs w:val="28"/>
              </w:rPr>
            </w:pPr>
            <w:r>
              <w:rPr>
                <w:rFonts w:ascii="楷体_GB2312" w:eastAsia="楷体_GB2312" w:hint="eastAsia"/>
                <w:color w:val="000000"/>
                <w:kern w:val="0"/>
                <w:sz w:val="28"/>
                <w:szCs w:val="28"/>
              </w:rPr>
              <w:t>减少</w:t>
            </w:r>
            <w:r>
              <w:rPr>
                <w:rFonts w:ascii="楷体_GB2312" w:eastAsia="楷体_GB2312" w:hint="eastAsia"/>
                <w:color w:val="000000"/>
                <w:kern w:val="0"/>
                <w:sz w:val="28"/>
                <w:szCs w:val="28"/>
              </w:rPr>
              <w:t>0.03</w:t>
            </w:r>
          </w:p>
        </w:tc>
        <w:tc>
          <w:tcPr>
            <w:tcW w:w="1660" w:type="dxa"/>
            <w:tcBorders>
              <w:top w:val="nil"/>
              <w:left w:val="nil"/>
              <w:bottom w:val="single" w:sz="4" w:space="0" w:color="auto"/>
              <w:right w:val="single" w:sz="4" w:space="0" w:color="auto"/>
            </w:tcBorders>
            <w:shd w:val="clear" w:color="auto" w:fill="auto"/>
            <w:noWrap/>
            <w:vAlign w:val="center"/>
          </w:tcPr>
          <w:p w:rsidR="002F2F60" w:rsidRDefault="00B721CD">
            <w:pPr>
              <w:widowControl/>
              <w:jc w:val="right"/>
              <w:rPr>
                <w:rFonts w:ascii="楷体_GB2312" w:eastAsia="楷体_GB2312"/>
                <w:color w:val="000000"/>
                <w:kern w:val="0"/>
                <w:sz w:val="24"/>
                <w:szCs w:val="24"/>
              </w:rPr>
            </w:pPr>
            <w:r>
              <w:rPr>
                <w:rFonts w:ascii="楷体_GB2312" w:eastAsia="楷体_GB2312" w:hint="eastAsia"/>
                <w:color w:val="000000"/>
                <w:kern w:val="0"/>
                <w:sz w:val="24"/>
                <w:szCs w:val="24"/>
              </w:rPr>
              <w:t>公务接待减少</w:t>
            </w:r>
            <w:r>
              <w:rPr>
                <w:rFonts w:ascii="楷体_GB2312" w:eastAsia="楷体_GB2312" w:hint="eastAsia"/>
                <w:color w:val="000000"/>
                <w:kern w:val="0"/>
                <w:sz w:val="24"/>
                <w:szCs w:val="24"/>
              </w:rPr>
              <w:t xml:space="preserve">　</w:t>
            </w:r>
          </w:p>
        </w:tc>
      </w:tr>
      <w:tr w:rsidR="002F2F60">
        <w:trPr>
          <w:trHeight w:val="555"/>
          <w:jc w:val="center"/>
        </w:trPr>
        <w:tc>
          <w:tcPr>
            <w:tcW w:w="4319" w:type="dxa"/>
            <w:tcBorders>
              <w:top w:val="nil"/>
              <w:left w:val="single" w:sz="4" w:space="0" w:color="auto"/>
              <w:bottom w:val="single" w:sz="4" w:space="0" w:color="auto"/>
              <w:right w:val="single" w:sz="4" w:space="0" w:color="auto"/>
            </w:tcBorders>
            <w:shd w:val="clear" w:color="auto" w:fill="auto"/>
            <w:noWrap/>
            <w:vAlign w:val="center"/>
          </w:tcPr>
          <w:p w:rsidR="002F2F60" w:rsidRDefault="00B721CD">
            <w:pPr>
              <w:widowControl/>
              <w:ind w:firstLineChars="100" w:firstLine="240"/>
              <w:jc w:val="left"/>
              <w:rPr>
                <w:rFonts w:ascii="楷体_GB2312" w:eastAsia="楷体_GB2312"/>
                <w:color w:val="000000"/>
                <w:kern w:val="0"/>
                <w:sz w:val="24"/>
                <w:szCs w:val="24"/>
              </w:rPr>
            </w:pPr>
            <w:r>
              <w:rPr>
                <w:rFonts w:ascii="楷体_GB2312" w:eastAsia="楷体_GB2312" w:hint="eastAsia"/>
                <w:color w:val="000000"/>
                <w:kern w:val="0"/>
                <w:sz w:val="24"/>
                <w:szCs w:val="24"/>
              </w:rPr>
              <w:t>3</w:t>
            </w:r>
            <w:r>
              <w:rPr>
                <w:rFonts w:ascii="楷体_GB2312" w:eastAsia="楷体_GB2312" w:hint="eastAsia"/>
                <w:color w:val="000000"/>
                <w:kern w:val="0"/>
                <w:sz w:val="24"/>
                <w:szCs w:val="24"/>
              </w:rPr>
              <w:t>、公务用车费</w:t>
            </w:r>
          </w:p>
        </w:tc>
        <w:tc>
          <w:tcPr>
            <w:tcW w:w="1984" w:type="dxa"/>
            <w:tcBorders>
              <w:top w:val="nil"/>
              <w:left w:val="nil"/>
              <w:bottom w:val="single" w:sz="4" w:space="0" w:color="auto"/>
              <w:right w:val="single" w:sz="4" w:space="0" w:color="auto"/>
            </w:tcBorders>
            <w:shd w:val="clear" w:color="auto" w:fill="auto"/>
            <w:noWrap/>
            <w:vAlign w:val="center"/>
          </w:tcPr>
          <w:p w:rsidR="002F2F60" w:rsidRDefault="002F2F60">
            <w:pPr>
              <w:widowControl/>
              <w:jc w:val="right"/>
              <w:rPr>
                <w:rFonts w:ascii="楷体_GB2312" w:eastAsia="楷体_GB2312"/>
                <w:color w:val="000000"/>
                <w:kern w:val="0"/>
                <w:sz w:val="28"/>
                <w:szCs w:val="28"/>
              </w:rPr>
            </w:pPr>
          </w:p>
        </w:tc>
        <w:tc>
          <w:tcPr>
            <w:tcW w:w="2127" w:type="dxa"/>
            <w:tcBorders>
              <w:top w:val="nil"/>
              <w:left w:val="nil"/>
              <w:bottom w:val="single" w:sz="4" w:space="0" w:color="auto"/>
              <w:right w:val="single" w:sz="4" w:space="0" w:color="auto"/>
            </w:tcBorders>
            <w:shd w:val="clear" w:color="auto" w:fill="auto"/>
            <w:noWrap/>
            <w:vAlign w:val="center"/>
          </w:tcPr>
          <w:p w:rsidR="002F2F60" w:rsidRDefault="002F2F60">
            <w:pPr>
              <w:widowControl/>
              <w:jc w:val="right"/>
              <w:rPr>
                <w:rFonts w:ascii="楷体_GB2312" w:eastAsia="楷体_GB2312"/>
                <w:color w:val="000000"/>
                <w:kern w:val="0"/>
                <w:sz w:val="28"/>
                <w:szCs w:val="28"/>
              </w:rPr>
            </w:pPr>
          </w:p>
        </w:tc>
        <w:tc>
          <w:tcPr>
            <w:tcW w:w="1660" w:type="dxa"/>
            <w:tcBorders>
              <w:top w:val="nil"/>
              <w:left w:val="nil"/>
              <w:bottom w:val="single" w:sz="4" w:space="0" w:color="auto"/>
              <w:right w:val="single" w:sz="4" w:space="0" w:color="auto"/>
            </w:tcBorders>
            <w:shd w:val="clear" w:color="auto" w:fill="auto"/>
            <w:noWrap/>
            <w:vAlign w:val="center"/>
          </w:tcPr>
          <w:p w:rsidR="002F2F60" w:rsidRDefault="00B721CD">
            <w:pPr>
              <w:widowControl/>
              <w:jc w:val="right"/>
              <w:rPr>
                <w:rFonts w:ascii="楷体_GB2312" w:eastAsia="楷体_GB2312"/>
                <w:color w:val="000000"/>
                <w:kern w:val="0"/>
                <w:sz w:val="24"/>
                <w:szCs w:val="24"/>
              </w:rPr>
            </w:pPr>
            <w:r>
              <w:rPr>
                <w:rFonts w:ascii="楷体_GB2312" w:eastAsia="楷体_GB2312" w:hint="eastAsia"/>
                <w:color w:val="000000"/>
                <w:kern w:val="0"/>
                <w:sz w:val="24"/>
                <w:szCs w:val="24"/>
              </w:rPr>
              <w:t xml:space="preserve">　</w:t>
            </w:r>
          </w:p>
        </w:tc>
      </w:tr>
      <w:tr w:rsidR="002F2F60">
        <w:trPr>
          <w:trHeight w:val="577"/>
          <w:jc w:val="center"/>
        </w:trPr>
        <w:tc>
          <w:tcPr>
            <w:tcW w:w="4319" w:type="dxa"/>
            <w:tcBorders>
              <w:top w:val="nil"/>
              <w:left w:val="single" w:sz="4" w:space="0" w:color="auto"/>
              <w:bottom w:val="single" w:sz="4" w:space="0" w:color="auto"/>
              <w:right w:val="single" w:sz="4" w:space="0" w:color="auto"/>
            </w:tcBorders>
            <w:shd w:val="clear" w:color="auto" w:fill="auto"/>
            <w:noWrap/>
            <w:vAlign w:val="center"/>
          </w:tcPr>
          <w:p w:rsidR="002F2F60" w:rsidRDefault="00B721CD">
            <w:pPr>
              <w:widowControl/>
              <w:ind w:firstLineChars="200" w:firstLine="480"/>
              <w:jc w:val="left"/>
              <w:rPr>
                <w:rFonts w:ascii="楷体_GB2312" w:eastAsia="楷体_GB2312"/>
                <w:color w:val="000000"/>
                <w:kern w:val="0"/>
                <w:sz w:val="24"/>
                <w:szCs w:val="24"/>
              </w:rPr>
            </w:pPr>
            <w:r>
              <w:rPr>
                <w:rFonts w:ascii="楷体_GB2312" w:eastAsia="楷体_GB2312" w:hint="eastAsia"/>
                <w:color w:val="000000"/>
                <w:kern w:val="0"/>
                <w:sz w:val="24"/>
                <w:szCs w:val="24"/>
              </w:rPr>
              <w:t>其中：（</w:t>
            </w:r>
            <w:r>
              <w:rPr>
                <w:rFonts w:ascii="楷体_GB2312" w:eastAsia="楷体_GB2312" w:hint="eastAsia"/>
                <w:color w:val="000000"/>
                <w:kern w:val="0"/>
                <w:sz w:val="24"/>
                <w:szCs w:val="24"/>
              </w:rPr>
              <w:t>1</w:t>
            </w:r>
            <w:r>
              <w:rPr>
                <w:rFonts w:ascii="楷体_GB2312" w:eastAsia="楷体_GB2312" w:hint="eastAsia"/>
                <w:color w:val="000000"/>
                <w:kern w:val="0"/>
                <w:sz w:val="24"/>
                <w:szCs w:val="24"/>
              </w:rPr>
              <w:t>）公务用车运行维护费</w:t>
            </w:r>
          </w:p>
        </w:tc>
        <w:tc>
          <w:tcPr>
            <w:tcW w:w="1984" w:type="dxa"/>
            <w:tcBorders>
              <w:top w:val="nil"/>
              <w:left w:val="nil"/>
              <w:bottom w:val="single" w:sz="4" w:space="0" w:color="auto"/>
              <w:right w:val="single" w:sz="4" w:space="0" w:color="auto"/>
            </w:tcBorders>
            <w:shd w:val="clear" w:color="auto" w:fill="auto"/>
            <w:noWrap/>
            <w:vAlign w:val="center"/>
          </w:tcPr>
          <w:p w:rsidR="002F2F60" w:rsidRDefault="002F2F60">
            <w:pPr>
              <w:widowControl/>
              <w:jc w:val="right"/>
              <w:rPr>
                <w:rFonts w:ascii="楷体_GB2312" w:eastAsia="楷体_GB2312"/>
                <w:color w:val="000000"/>
                <w:kern w:val="0"/>
                <w:sz w:val="28"/>
                <w:szCs w:val="28"/>
              </w:rPr>
            </w:pPr>
          </w:p>
        </w:tc>
        <w:tc>
          <w:tcPr>
            <w:tcW w:w="2127" w:type="dxa"/>
            <w:tcBorders>
              <w:top w:val="nil"/>
              <w:left w:val="nil"/>
              <w:bottom w:val="single" w:sz="4" w:space="0" w:color="auto"/>
              <w:right w:val="single" w:sz="4" w:space="0" w:color="auto"/>
            </w:tcBorders>
            <w:shd w:val="clear" w:color="auto" w:fill="auto"/>
            <w:noWrap/>
            <w:vAlign w:val="center"/>
          </w:tcPr>
          <w:p w:rsidR="002F2F60" w:rsidRDefault="002F2F60">
            <w:pPr>
              <w:widowControl/>
              <w:jc w:val="right"/>
              <w:rPr>
                <w:rFonts w:ascii="楷体_GB2312" w:eastAsia="楷体_GB2312"/>
                <w:color w:val="000000"/>
                <w:kern w:val="0"/>
                <w:sz w:val="28"/>
                <w:szCs w:val="28"/>
              </w:rPr>
            </w:pPr>
          </w:p>
        </w:tc>
        <w:tc>
          <w:tcPr>
            <w:tcW w:w="1660" w:type="dxa"/>
            <w:tcBorders>
              <w:top w:val="nil"/>
              <w:left w:val="nil"/>
              <w:bottom w:val="single" w:sz="4" w:space="0" w:color="auto"/>
              <w:right w:val="single" w:sz="4" w:space="0" w:color="auto"/>
            </w:tcBorders>
            <w:shd w:val="clear" w:color="auto" w:fill="auto"/>
            <w:noWrap/>
            <w:vAlign w:val="center"/>
          </w:tcPr>
          <w:p w:rsidR="002F2F60" w:rsidRDefault="00B721CD">
            <w:pPr>
              <w:widowControl/>
              <w:jc w:val="right"/>
              <w:rPr>
                <w:rFonts w:ascii="楷体_GB2312" w:eastAsia="楷体_GB2312"/>
                <w:color w:val="000000"/>
                <w:kern w:val="0"/>
                <w:sz w:val="24"/>
                <w:szCs w:val="24"/>
              </w:rPr>
            </w:pPr>
            <w:r>
              <w:rPr>
                <w:rFonts w:ascii="楷体_GB2312" w:eastAsia="楷体_GB2312" w:hint="eastAsia"/>
                <w:color w:val="000000"/>
                <w:kern w:val="0"/>
                <w:sz w:val="24"/>
                <w:szCs w:val="24"/>
              </w:rPr>
              <w:t xml:space="preserve">　</w:t>
            </w:r>
          </w:p>
        </w:tc>
      </w:tr>
      <w:tr w:rsidR="002F2F60">
        <w:trPr>
          <w:trHeight w:val="557"/>
          <w:jc w:val="center"/>
        </w:trPr>
        <w:tc>
          <w:tcPr>
            <w:tcW w:w="4319" w:type="dxa"/>
            <w:tcBorders>
              <w:top w:val="nil"/>
              <w:left w:val="single" w:sz="4" w:space="0" w:color="auto"/>
              <w:bottom w:val="single" w:sz="4" w:space="0" w:color="auto"/>
              <w:right w:val="single" w:sz="4" w:space="0" w:color="auto"/>
            </w:tcBorders>
            <w:shd w:val="clear" w:color="auto" w:fill="auto"/>
            <w:noWrap/>
            <w:vAlign w:val="center"/>
          </w:tcPr>
          <w:p w:rsidR="002F2F60" w:rsidRDefault="00B721CD">
            <w:pPr>
              <w:widowControl/>
              <w:jc w:val="left"/>
              <w:rPr>
                <w:rFonts w:ascii="楷体_GB2312" w:eastAsia="楷体_GB2312"/>
                <w:color w:val="000000"/>
                <w:kern w:val="0"/>
                <w:sz w:val="24"/>
                <w:szCs w:val="24"/>
              </w:rPr>
            </w:pPr>
            <w:r>
              <w:rPr>
                <w:rFonts w:ascii="楷体_GB2312" w:eastAsia="楷体_GB2312" w:hint="eastAsia"/>
                <w:color w:val="000000"/>
                <w:kern w:val="0"/>
                <w:sz w:val="24"/>
                <w:szCs w:val="24"/>
              </w:rPr>
              <w:t xml:space="preserve">          </w:t>
            </w:r>
            <w:r>
              <w:rPr>
                <w:rFonts w:ascii="楷体_GB2312" w:eastAsia="楷体_GB2312" w:hint="eastAsia"/>
                <w:color w:val="000000"/>
                <w:kern w:val="0"/>
                <w:sz w:val="24"/>
                <w:szCs w:val="24"/>
              </w:rPr>
              <w:t>（</w:t>
            </w:r>
            <w:r>
              <w:rPr>
                <w:rFonts w:ascii="楷体_GB2312" w:eastAsia="楷体_GB2312" w:hint="eastAsia"/>
                <w:color w:val="000000"/>
                <w:kern w:val="0"/>
                <w:sz w:val="24"/>
                <w:szCs w:val="24"/>
              </w:rPr>
              <w:t>2</w:t>
            </w:r>
            <w:r>
              <w:rPr>
                <w:rFonts w:ascii="楷体_GB2312" w:eastAsia="楷体_GB2312" w:hint="eastAsia"/>
                <w:color w:val="000000"/>
                <w:kern w:val="0"/>
                <w:sz w:val="24"/>
                <w:szCs w:val="24"/>
              </w:rPr>
              <w:t>）公务用车购置</w:t>
            </w:r>
          </w:p>
        </w:tc>
        <w:tc>
          <w:tcPr>
            <w:tcW w:w="1984" w:type="dxa"/>
            <w:tcBorders>
              <w:top w:val="nil"/>
              <w:left w:val="nil"/>
              <w:bottom w:val="single" w:sz="4" w:space="0" w:color="auto"/>
              <w:right w:val="single" w:sz="4" w:space="0" w:color="auto"/>
            </w:tcBorders>
            <w:shd w:val="clear" w:color="auto" w:fill="auto"/>
            <w:noWrap/>
            <w:vAlign w:val="center"/>
          </w:tcPr>
          <w:p w:rsidR="002F2F60" w:rsidRDefault="002F2F60">
            <w:pPr>
              <w:widowControl/>
              <w:jc w:val="right"/>
              <w:rPr>
                <w:rFonts w:ascii="楷体_GB2312" w:eastAsia="楷体_GB2312"/>
                <w:color w:val="000000"/>
                <w:kern w:val="0"/>
                <w:sz w:val="28"/>
                <w:szCs w:val="28"/>
              </w:rPr>
            </w:pPr>
          </w:p>
        </w:tc>
        <w:tc>
          <w:tcPr>
            <w:tcW w:w="2127" w:type="dxa"/>
            <w:tcBorders>
              <w:top w:val="nil"/>
              <w:left w:val="nil"/>
              <w:bottom w:val="single" w:sz="4" w:space="0" w:color="auto"/>
              <w:right w:val="single" w:sz="4" w:space="0" w:color="auto"/>
            </w:tcBorders>
            <w:shd w:val="clear" w:color="auto" w:fill="auto"/>
            <w:noWrap/>
            <w:vAlign w:val="center"/>
          </w:tcPr>
          <w:p w:rsidR="002F2F60" w:rsidRDefault="002F2F60">
            <w:pPr>
              <w:widowControl/>
              <w:jc w:val="right"/>
              <w:rPr>
                <w:rFonts w:ascii="楷体_GB2312" w:eastAsia="楷体_GB2312"/>
                <w:color w:val="000000"/>
                <w:kern w:val="0"/>
                <w:sz w:val="28"/>
                <w:szCs w:val="28"/>
              </w:rPr>
            </w:pPr>
          </w:p>
        </w:tc>
        <w:tc>
          <w:tcPr>
            <w:tcW w:w="1660" w:type="dxa"/>
            <w:tcBorders>
              <w:top w:val="nil"/>
              <w:left w:val="nil"/>
              <w:bottom w:val="single" w:sz="4" w:space="0" w:color="auto"/>
              <w:right w:val="single" w:sz="4" w:space="0" w:color="auto"/>
            </w:tcBorders>
            <w:shd w:val="clear" w:color="auto" w:fill="auto"/>
            <w:noWrap/>
            <w:vAlign w:val="center"/>
          </w:tcPr>
          <w:p w:rsidR="002F2F60" w:rsidRDefault="00B721CD">
            <w:pPr>
              <w:widowControl/>
              <w:jc w:val="right"/>
              <w:rPr>
                <w:rFonts w:ascii="楷体_GB2312" w:eastAsia="楷体_GB2312"/>
                <w:color w:val="000000"/>
                <w:kern w:val="0"/>
                <w:sz w:val="24"/>
                <w:szCs w:val="24"/>
              </w:rPr>
            </w:pPr>
            <w:r>
              <w:rPr>
                <w:rFonts w:ascii="楷体_GB2312" w:eastAsia="楷体_GB2312" w:hint="eastAsia"/>
                <w:color w:val="000000"/>
                <w:kern w:val="0"/>
                <w:sz w:val="24"/>
                <w:szCs w:val="24"/>
              </w:rPr>
              <w:t xml:space="preserve">　</w:t>
            </w:r>
          </w:p>
        </w:tc>
      </w:tr>
    </w:tbl>
    <w:p w:rsidR="002F2F60" w:rsidRDefault="00B721CD">
      <w:pPr>
        <w:widowControl/>
        <w:jc w:val="left"/>
        <w:rPr>
          <w:rFonts w:ascii="楷体_GB2312" w:eastAsia="楷体_GB2312"/>
          <w:color w:val="000000"/>
          <w:kern w:val="0"/>
          <w:sz w:val="24"/>
          <w:szCs w:val="24"/>
        </w:rPr>
      </w:pPr>
      <w:r>
        <w:rPr>
          <w:rFonts w:ascii="楷体_GB2312" w:eastAsia="楷体_GB2312" w:hint="eastAsia"/>
          <w:color w:val="000000"/>
          <w:kern w:val="0"/>
          <w:sz w:val="24"/>
          <w:szCs w:val="24"/>
        </w:rPr>
        <w:t>说明：</w:t>
      </w:r>
      <w:r>
        <w:rPr>
          <w:rFonts w:ascii="楷体_GB2312" w:eastAsia="楷体_GB2312" w:hint="eastAsia"/>
          <w:color w:val="000000"/>
          <w:kern w:val="0"/>
          <w:sz w:val="24"/>
          <w:szCs w:val="24"/>
        </w:rPr>
        <w:br/>
        <w:t xml:space="preserve">      1</w:t>
      </w:r>
      <w:r>
        <w:rPr>
          <w:rFonts w:ascii="楷体_GB2312" w:eastAsia="楷体_GB2312" w:hint="eastAsia"/>
          <w:color w:val="000000"/>
          <w:kern w:val="0"/>
          <w:sz w:val="24"/>
          <w:szCs w:val="24"/>
        </w:rPr>
        <w:t>、“</w:t>
      </w:r>
      <w:r>
        <w:rPr>
          <w:rFonts w:ascii="楷体_GB2312" w:eastAsia="楷体_GB2312" w:hint="eastAsia"/>
          <w:color w:val="000000"/>
          <w:kern w:val="0"/>
          <w:sz w:val="24"/>
          <w:szCs w:val="24"/>
        </w:rPr>
        <w:t>2021</w:t>
      </w:r>
      <w:r>
        <w:rPr>
          <w:rFonts w:ascii="楷体_GB2312" w:eastAsia="楷体_GB2312" w:hint="eastAsia"/>
          <w:color w:val="000000"/>
          <w:kern w:val="0"/>
          <w:sz w:val="24"/>
          <w:szCs w:val="24"/>
        </w:rPr>
        <w:t>年预算数”的单位范围包括部门本级及所属</w:t>
      </w:r>
      <w:r>
        <w:rPr>
          <w:rFonts w:ascii="楷体_GB2312" w:eastAsia="楷体_GB2312" w:hint="eastAsia"/>
          <w:color w:val="000000"/>
          <w:kern w:val="0"/>
          <w:sz w:val="24"/>
          <w:szCs w:val="24"/>
          <w:u w:val="single"/>
        </w:rPr>
        <w:t xml:space="preserve">  1</w:t>
      </w:r>
      <w:r>
        <w:rPr>
          <w:rFonts w:ascii="楷体_GB2312" w:eastAsia="楷体_GB2312" w:hint="eastAsia"/>
          <w:color w:val="000000"/>
          <w:kern w:val="0"/>
          <w:sz w:val="24"/>
          <w:szCs w:val="24"/>
        </w:rPr>
        <w:t>个预算单位。</w:t>
      </w:r>
      <w:r>
        <w:rPr>
          <w:rFonts w:ascii="楷体_GB2312" w:eastAsia="楷体_GB2312" w:hint="eastAsia"/>
          <w:color w:val="000000"/>
          <w:kern w:val="0"/>
          <w:sz w:val="24"/>
          <w:szCs w:val="24"/>
        </w:rPr>
        <w:t xml:space="preserve">   </w:t>
      </w:r>
      <w:r>
        <w:rPr>
          <w:rFonts w:ascii="楷体_GB2312" w:eastAsia="楷体_GB2312" w:hint="eastAsia"/>
          <w:color w:val="000000"/>
          <w:kern w:val="0"/>
          <w:sz w:val="24"/>
          <w:szCs w:val="24"/>
        </w:rPr>
        <w:br/>
        <w:t xml:space="preserve">      2</w:t>
      </w:r>
      <w:r>
        <w:rPr>
          <w:rFonts w:ascii="楷体_GB2312" w:eastAsia="楷体_GB2312" w:hint="eastAsia"/>
          <w:color w:val="000000"/>
          <w:kern w:val="0"/>
          <w:sz w:val="24"/>
          <w:szCs w:val="24"/>
        </w:rPr>
        <w:t>、</w:t>
      </w:r>
      <w:r>
        <w:rPr>
          <w:rFonts w:ascii="楷体_GB2312" w:eastAsia="楷体_GB2312" w:hint="eastAsia"/>
          <w:color w:val="000000"/>
          <w:kern w:val="0"/>
          <w:sz w:val="24"/>
          <w:szCs w:val="24"/>
        </w:rPr>
        <w:t xml:space="preserve">  2021</w:t>
      </w:r>
      <w:r>
        <w:rPr>
          <w:rFonts w:ascii="楷体_GB2312" w:eastAsia="楷体_GB2312" w:hint="eastAsia"/>
          <w:color w:val="000000"/>
          <w:kern w:val="0"/>
          <w:sz w:val="24"/>
          <w:szCs w:val="24"/>
        </w:rPr>
        <w:t>年度计划本单位组织出国</w:t>
      </w:r>
      <w:r>
        <w:rPr>
          <w:rFonts w:ascii="楷体_GB2312" w:eastAsia="楷体_GB2312" w:hint="eastAsia"/>
          <w:color w:val="000000"/>
          <w:kern w:val="0"/>
          <w:sz w:val="24"/>
          <w:szCs w:val="24"/>
        </w:rPr>
        <w:t>(</w:t>
      </w:r>
      <w:r>
        <w:rPr>
          <w:rFonts w:ascii="楷体_GB2312" w:eastAsia="楷体_GB2312" w:hint="eastAsia"/>
          <w:color w:val="000000"/>
          <w:kern w:val="0"/>
          <w:sz w:val="24"/>
          <w:szCs w:val="24"/>
        </w:rPr>
        <w:t>境</w:t>
      </w:r>
      <w:r>
        <w:rPr>
          <w:rFonts w:ascii="楷体_GB2312" w:eastAsia="楷体_GB2312" w:hint="eastAsia"/>
          <w:color w:val="000000"/>
          <w:kern w:val="0"/>
          <w:sz w:val="24"/>
          <w:szCs w:val="24"/>
        </w:rPr>
        <w:t>)</w:t>
      </w:r>
      <w:r>
        <w:rPr>
          <w:rFonts w:ascii="楷体_GB2312" w:eastAsia="楷体_GB2312" w:hint="eastAsia"/>
          <w:color w:val="000000"/>
          <w:kern w:val="0"/>
          <w:sz w:val="24"/>
          <w:szCs w:val="24"/>
        </w:rPr>
        <w:t>团组</w:t>
      </w:r>
      <w:r>
        <w:rPr>
          <w:rFonts w:ascii="楷体_GB2312" w:eastAsia="楷体_GB2312" w:hint="eastAsia"/>
          <w:color w:val="000000"/>
          <w:kern w:val="0"/>
          <w:sz w:val="24"/>
          <w:szCs w:val="24"/>
        </w:rPr>
        <w:t xml:space="preserve">  0 </w:t>
      </w:r>
      <w:r>
        <w:rPr>
          <w:rFonts w:ascii="楷体_GB2312" w:eastAsia="楷体_GB2312" w:hint="eastAsia"/>
          <w:color w:val="000000"/>
          <w:kern w:val="0"/>
          <w:sz w:val="24"/>
          <w:szCs w:val="24"/>
        </w:rPr>
        <w:t>个，参加其他单位组织的出国</w:t>
      </w:r>
      <w:r>
        <w:rPr>
          <w:rFonts w:ascii="楷体_GB2312" w:eastAsia="楷体_GB2312" w:hint="eastAsia"/>
          <w:color w:val="000000"/>
          <w:kern w:val="0"/>
          <w:sz w:val="24"/>
          <w:szCs w:val="24"/>
        </w:rPr>
        <w:t>(</w:t>
      </w:r>
      <w:r>
        <w:rPr>
          <w:rFonts w:ascii="楷体_GB2312" w:eastAsia="楷体_GB2312" w:hint="eastAsia"/>
          <w:color w:val="000000"/>
          <w:kern w:val="0"/>
          <w:sz w:val="24"/>
          <w:szCs w:val="24"/>
        </w:rPr>
        <w:t>境</w:t>
      </w:r>
      <w:r>
        <w:rPr>
          <w:rFonts w:ascii="楷体_GB2312" w:eastAsia="楷体_GB2312" w:hint="eastAsia"/>
          <w:color w:val="000000"/>
          <w:kern w:val="0"/>
          <w:sz w:val="24"/>
          <w:szCs w:val="24"/>
        </w:rPr>
        <w:t>)</w:t>
      </w:r>
      <w:r>
        <w:rPr>
          <w:rFonts w:ascii="楷体_GB2312" w:eastAsia="楷体_GB2312" w:hint="eastAsia"/>
          <w:color w:val="000000"/>
          <w:kern w:val="0"/>
          <w:sz w:val="24"/>
          <w:szCs w:val="24"/>
        </w:rPr>
        <w:t>团组</w:t>
      </w:r>
      <w:r>
        <w:rPr>
          <w:rFonts w:ascii="楷体_GB2312" w:eastAsia="楷体_GB2312" w:hint="eastAsia"/>
          <w:color w:val="000000"/>
          <w:kern w:val="0"/>
          <w:sz w:val="24"/>
          <w:szCs w:val="24"/>
        </w:rPr>
        <w:t xml:space="preserve"> </w:t>
      </w:r>
      <w:r>
        <w:rPr>
          <w:rFonts w:ascii="楷体_GB2312" w:eastAsia="楷体_GB2312" w:hint="eastAsia"/>
          <w:color w:val="000000"/>
          <w:kern w:val="0"/>
          <w:sz w:val="24"/>
          <w:szCs w:val="24"/>
        </w:rPr>
        <w:t>0</w:t>
      </w:r>
      <w:r>
        <w:rPr>
          <w:rFonts w:ascii="楷体_GB2312" w:eastAsia="楷体_GB2312" w:hint="eastAsia"/>
          <w:color w:val="000000"/>
          <w:kern w:val="0"/>
          <w:sz w:val="24"/>
          <w:szCs w:val="24"/>
        </w:rPr>
        <w:t xml:space="preserve">  </w:t>
      </w:r>
      <w:r>
        <w:rPr>
          <w:rFonts w:ascii="楷体_GB2312" w:eastAsia="楷体_GB2312" w:hint="eastAsia"/>
          <w:color w:val="000000"/>
          <w:kern w:val="0"/>
          <w:sz w:val="24"/>
          <w:szCs w:val="24"/>
        </w:rPr>
        <w:t>个；本单位全年因公出国</w:t>
      </w:r>
      <w:r>
        <w:rPr>
          <w:rFonts w:ascii="楷体_GB2312" w:eastAsia="楷体_GB2312" w:hint="eastAsia"/>
          <w:color w:val="000000"/>
          <w:kern w:val="0"/>
          <w:sz w:val="24"/>
          <w:szCs w:val="24"/>
        </w:rPr>
        <w:t>(</w:t>
      </w:r>
      <w:r>
        <w:rPr>
          <w:rFonts w:ascii="楷体_GB2312" w:eastAsia="楷体_GB2312" w:hint="eastAsia"/>
          <w:color w:val="000000"/>
          <w:kern w:val="0"/>
          <w:sz w:val="24"/>
          <w:szCs w:val="24"/>
        </w:rPr>
        <w:t>境</w:t>
      </w:r>
      <w:r>
        <w:rPr>
          <w:rFonts w:ascii="楷体_GB2312" w:eastAsia="楷体_GB2312" w:hint="eastAsia"/>
          <w:color w:val="000000"/>
          <w:kern w:val="0"/>
          <w:sz w:val="24"/>
          <w:szCs w:val="24"/>
        </w:rPr>
        <w:t>)</w:t>
      </w:r>
      <w:r>
        <w:rPr>
          <w:rFonts w:ascii="楷体_GB2312" w:eastAsia="楷体_GB2312" w:hint="eastAsia"/>
          <w:color w:val="000000"/>
          <w:kern w:val="0"/>
          <w:sz w:val="24"/>
          <w:szCs w:val="24"/>
        </w:rPr>
        <w:t>累计</w:t>
      </w:r>
      <w:r>
        <w:rPr>
          <w:rFonts w:ascii="楷体_GB2312" w:eastAsia="楷体_GB2312" w:hint="eastAsia"/>
          <w:color w:val="000000"/>
          <w:kern w:val="0"/>
          <w:sz w:val="24"/>
          <w:szCs w:val="24"/>
        </w:rPr>
        <w:t xml:space="preserve"> 0 </w:t>
      </w:r>
      <w:r>
        <w:rPr>
          <w:rFonts w:ascii="楷体_GB2312" w:eastAsia="楷体_GB2312" w:hint="eastAsia"/>
          <w:color w:val="000000"/>
          <w:kern w:val="0"/>
          <w:sz w:val="24"/>
          <w:szCs w:val="24"/>
        </w:rPr>
        <w:t>人次。</w:t>
      </w:r>
    </w:p>
    <w:p w:rsidR="002F2F60" w:rsidRDefault="00B721CD">
      <w:pPr>
        <w:widowControl/>
        <w:jc w:val="left"/>
        <w:rPr>
          <w:rFonts w:ascii="楷体_GB2312" w:eastAsia="楷体_GB2312"/>
          <w:color w:val="000000"/>
          <w:kern w:val="0"/>
          <w:sz w:val="24"/>
          <w:szCs w:val="24"/>
        </w:rPr>
      </w:pPr>
      <w:r>
        <w:rPr>
          <w:rFonts w:ascii="楷体_GB2312" w:eastAsia="楷体_GB2312" w:hint="eastAsia"/>
          <w:color w:val="000000"/>
          <w:kern w:val="0"/>
          <w:sz w:val="24"/>
          <w:szCs w:val="24"/>
        </w:rPr>
        <w:t xml:space="preserve">      3</w:t>
      </w:r>
      <w:r>
        <w:rPr>
          <w:rFonts w:ascii="楷体_GB2312" w:eastAsia="楷体_GB2312" w:hint="eastAsia"/>
          <w:color w:val="000000"/>
          <w:kern w:val="0"/>
          <w:sz w:val="24"/>
          <w:szCs w:val="24"/>
        </w:rPr>
        <w:t>、</w:t>
      </w:r>
      <w:r>
        <w:rPr>
          <w:rFonts w:ascii="楷体_GB2312" w:eastAsia="楷体_GB2312" w:hint="eastAsia"/>
          <w:color w:val="000000"/>
          <w:kern w:val="0"/>
          <w:sz w:val="24"/>
          <w:szCs w:val="24"/>
        </w:rPr>
        <w:t xml:space="preserve">  2021</w:t>
      </w:r>
      <w:r>
        <w:rPr>
          <w:rFonts w:ascii="楷体_GB2312" w:eastAsia="楷体_GB2312" w:hint="eastAsia"/>
          <w:color w:val="000000"/>
          <w:kern w:val="0"/>
          <w:sz w:val="24"/>
          <w:szCs w:val="24"/>
        </w:rPr>
        <w:t>年度本单位计划购置公务用车</w:t>
      </w:r>
      <w:r>
        <w:rPr>
          <w:rFonts w:ascii="楷体_GB2312" w:eastAsia="楷体_GB2312" w:hint="eastAsia"/>
          <w:color w:val="000000"/>
          <w:kern w:val="0"/>
          <w:sz w:val="24"/>
          <w:szCs w:val="24"/>
        </w:rPr>
        <w:t>0</w:t>
      </w:r>
      <w:r>
        <w:rPr>
          <w:rFonts w:ascii="楷体_GB2312" w:eastAsia="楷体_GB2312" w:hint="eastAsia"/>
          <w:color w:val="000000"/>
          <w:kern w:val="0"/>
          <w:sz w:val="24"/>
          <w:szCs w:val="24"/>
        </w:rPr>
        <w:t>辆，年末公务用车保有量</w:t>
      </w:r>
      <w:r>
        <w:rPr>
          <w:rFonts w:ascii="楷体_GB2312" w:eastAsia="楷体_GB2312" w:hint="eastAsia"/>
          <w:color w:val="000000"/>
          <w:kern w:val="0"/>
          <w:sz w:val="24"/>
          <w:szCs w:val="24"/>
        </w:rPr>
        <w:t>0</w:t>
      </w:r>
      <w:r>
        <w:rPr>
          <w:rFonts w:ascii="楷体_GB2312" w:eastAsia="楷体_GB2312" w:hint="eastAsia"/>
          <w:color w:val="000000"/>
          <w:kern w:val="0"/>
          <w:sz w:val="24"/>
          <w:szCs w:val="24"/>
        </w:rPr>
        <w:t xml:space="preserve"> </w:t>
      </w:r>
      <w:r>
        <w:rPr>
          <w:rFonts w:ascii="楷体_GB2312" w:eastAsia="楷体_GB2312" w:hint="eastAsia"/>
          <w:color w:val="000000"/>
          <w:kern w:val="0"/>
          <w:sz w:val="24"/>
          <w:szCs w:val="24"/>
        </w:rPr>
        <w:t>辆。</w:t>
      </w:r>
    </w:p>
    <w:p w:rsidR="002F2F60" w:rsidRDefault="00B721CD">
      <w:pPr>
        <w:widowControl/>
        <w:jc w:val="left"/>
        <w:rPr>
          <w:rFonts w:ascii="楷体_GB2312" w:eastAsia="楷体_GB2312"/>
          <w:color w:val="000000"/>
          <w:kern w:val="0"/>
          <w:sz w:val="24"/>
          <w:szCs w:val="24"/>
        </w:rPr>
      </w:pPr>
      <w:r>
        <w:rPr>
          <w:rFonts w:ascii="楷体_GB2312" w:eastAsia="楷体_GB2312" w:hint="eastAsia"/>
          <w:color w:val="000000"/>
          <w:kern w:val="0"/>
          <w:sz w:val="24"/>
          <w:szCs w:val="24"/>
        </w:rPr>
        <w:t xml:space="preserve">      </w:t>
      </w:r>
      <w:r>
        <w:rPr>
          <w:rFonts w:ascii="楷体_GB2312" w:eastAsia="楷体_GB2312" w:hint="eastAsia"/>
          <w:color w:val="000000"/>
          <w:kern w:val="0"/>
          <w:sz w:val="24"/>
          <w:szCs w:val="24"/>
        </w:rPr>
        <w:t>（“三公”经费不允许突破财政预算控制数，说明部分，根据单位实际情况填写，公务出国，公车购置没有预算可不列）</w:t>
      </w:r>
    </w:p>
    <w:p w:rsidR="002F2F60" w:rsidRDefault="002F2F60">
      <w:pPr>
        <w:widowControl/>
        <w:jc w:val="left"/>
        <w:rPr>
          <w:rFonts w:ascii="楷体_GB2312" w:eastAsia="楷体_GB2312"/>
          <w:color w:val="000000"/>
          <w:kern w:val="0"/>
          <w:sz w:val="24"/>
          <w:szCs w:val="24"/>
        </w:rPr>
      </w:pPr>
    </w:p>
    <w:p w:rsidR="002F2F60" w:rsidRDefault="002F2F60">
      <w:pPr>
        <w:widowControl/>
        <w:jc w:val="left"/>
        <w:rPr>
          <w:rFonts w:ascii="楷体_GB2312" w:eastAsia="楷体_GB2312"/>
          <w:color w:val="000000"/>
          <w:kern w:val="0"/>
          <w:sz w:val="24"/>
          <w:szCs w:val="24"/>
        </w:rPr>
      </w:pPr>
    </w:p>
    <w:p w:rsidR="002F2F60" w:rsidRDefault="00B721CD">
      <w:pPr>
        <w:jc w:val="center"/>
        <w:rPr>
          <w:rFonts w:ascii="方正小标宋简体" w:eastAsia="方正小标宋简体" w:hAnsi="方正小标宋简体"/>
          <w:sz w:val="44"/>
        </w:rPr>
      </w:pPr>
      <w:r>
        <w:rPr>
          <w:rFonts w:ascii="方正小标宋简体" w:eastAsia="方正小标宋简体" w:hAnsi="方正小标宋简体" w:hint="eastAsia"/>
          <w:sz w:val="44"/>
        </w:rPr>
        <w:t>第四部分</w:t>
      </w:r>
      <w:r>
        <w:rPr>
          <w:rFonts w:ascii="方正小标宋简体" w:eastAsia="方正小标宋简体" w:hAnsi="方正小标宋简体" w:hint="eastAsia"/>
          <w:sz w:val="44"/>
        </w:rPr>
        <w:t xml:space="preserve">  </w:t>
      </w:r>
      <w:r>
        <w:rPr>
          <w:rFonts w:ascii="方正小标宋简体" w:eastAsia="方正小标宋简体" w:hAnsi="方正小标宋简体" w:hint="eastAsia"/>
          <w:sz w:val="44"/>
        </w:rPr>
        <w:t>名词解释</w:t>
      </w:r>
    </w:p>
    <w:p w:rsidR="002F2F60" w:rsidRDefault="002F2F60">
      <w:pPr>
        <w:ind w:firstLineChars="200" w:firstLine="640"/>
        <w:rPr>
          <w:rFonts w:ascii="仿宋" w:eastAsia="仿宋" w:hAnsi="仿宋"/>
        </w:rPr>
      </w:pPr>
    </w:p>
    <w:p w:rsidR="002F2F60" w:rsidRDefault="00B721CD" w:rsidP="005520E9">
      <w:pPr>
        <w:widowControl/>
        <w:ind w:firstLineChars="177" w:firstLine="425"/>
        <w:jc w:val="left"/>
        <w:rPr>
          <w:rFonts w:ascii="楷体_GB2312" w:eastAsia="楷体_GB2312"/>
          <w:color w:val="000000"/>
          <w:kern w:val="0"/>
          <w:sz w:val="24"/>
          <w:szCs w:val="24"/>
        </w:rPr>
      </w:pPr>
      <w:r>
        <w:rPr>
          <w:rFonts w:ascii="楷体_GB2312" w:eastAsia="楷体_GB2312" w:hint="eastAsia"/>
          <w:color w:val="000000"/>
          <w:kern w:val="0"/>
          <w:sz w:val="24"/>
          <w:szCs w:val="24"/>
        </w:rPr>
        <w:t>一、财政拨款收入：指单位从同级财政部门取得的财政预算资金。</w:t>
      </w:r>
    </w:p>
    <w:p w:rsidR="002F2F60" w:rsidRDefault="00B721CD" w:rsidP="005520E9">
      <w:pPr>
        <w:widowControl/>
        <w:ind w:firstLineChars="177" w:firstLine="425"/>
        <w:jc w:val="left"/>
        <w:rPr>
          <w:rFonts w:ascii="楷体_GB2312" w:eastAsia="楷体_GB2312"/>
          <w:color w:val="000000"/>
          <w:kern w:val="0"/>
          <w:sz w:val="24"/>
          <w:szCs w:val="24"/>
        </w:rPr>
      </w:pPr>
      <w:r>
        <w:rPr>
          <w:rFonts w:ascii="楷体_GB2312" w:eastAsia="楷体_GB2312" w:hint="eastAsia"/>
          <w:color w:val="000000"/>
          <w:kern w:val="0"/>
          <w:sz w:val="24"/>
          <w:szCs w:val="24"/>
        </w:rPr>
        <w:t>二、上级补助收入：指从主管部门和上级单位取得的非财政补助收入。</w:t>
      </w:r>
    </w:p>
    <w:p w:rsidR="002F2F60" w:rsidRDefault="00B721CD" w:rsidP="005520E9">
      <w:pPr>
        <w:widowControl/>
        <w:ind w:firstLineChars="177" w:firstLine="425"/>
        <w:jc w:val="left"/>
        <w:rPr>
          <w:rFonts w:ascii="楷体_GB2312" w:eastAsia="楷体_GB2312"/>
          <w:color w:val="000000"/>
          <w:kern w:val="0"/>
          <w:sz w:val="24"/>
          <w:szCs w:val="24"/>
        </w:rPr>
      </w:pPr>
      <w:r>
        <w:rPr>
          <w:rFonts w:ascii="楷体_GB2312" w:eastAsia="楷体_GB2312" w:hint="eastAsia"/>
          <w:color w:val="000000"/>
          <w:kern w:val="0"/>
          <w:sz w:val="24"/>
          <w:szCs w:val="24"/>
        </w:rPr>
        <w:t>三、事业收入：指事业单位开展专业业务活动及辅助活动取得的收入。</w:t>
      </w:r>
    </w:p>
    <w:p w:rsidR="002F2F60" w:rsidRDefault="00B721CD" w:rsidP="005520E9">
      <w:pPr>
        <w:widowControl/>
        <w:ind w:firstLineChars="177" w:firstLine="425"/>
        <w:jc w:val="left"/>
        <w:rPr>
          <w:rFonts w:ascii="楷体_GB2312" w:eastAsia="楷体_GB2312"/>
          <w:color w:val="000000"/>
          <w:kern w:val="0"/>
          <w:sz w:val="24"/>
          <w:szCs w:val="24"/>
        </w:rPr>
      </w:pPr>
      <w:r>
        <w:rPr>
          <w:rFonts w:ascii="楷体_GB2312" w:eastAsia="楷体_GB2312" w:hint="eastAsia"/>
          <w:color w:val="000000"/>
          <w:kern w:val="0"/>
          <w:sz w:val="24"/>
          <w:szCs w:val="24"/>
        </w:rPr>
        <w:t>四、经营收入：指事业单位在专业业务活动及其辅助活动之外开展非独立核算经营活动取得的收入。</w:t>
      </w:r>
    </w:p>
    <w:p w:rsidR="002F2F60" w:rsidRDefault="00B721CD" w:rsidP="005520E9">
      <w:pPr>
        <w:widowControl/>
        <w:ind w:firstLineChars="177" w:firstLine="425"/>
        <w:jc w:val="left"/>
        <w:rPr>
          <w:rFonts w:ascii="楷体_GB2312" w:eastAsia="楷体_GB2312"/>
          <w:color w:val="000000"/>
          <w:kern w:val="0"/>
          <w:sz w:val="24"/>
          <w:szCs w:val="24"/>
        </w:rPr>
      </w:pPr>
      <w:r>
        <w:rPr>
          <w:rFonts w:ascii="楷体_GB2312" w:eastAsia="楷体_GB2312" w:hint="eastAsia"/>
          <w:color w:val="000000"/>
          <w:kern w:val="0"/>
          <w:sz w:val="24"/>
          <w:szCs w:val="24"/>
        </w:rPr>
        <w:t>五、附属单位上缴收入：指事业单位附属独立核算单位按照有关规定上缴的收入。</w:t>
      </w:r>
    </w:p>
    <w:p w:rsidR="002F2F60" w:rsidRDefault="00B721CD" w:rsidP="005520E9">
      <w:pPr>
        <w:widowControl/>
        <w:ind w:firstLineChars="177" w:firstLine="425"/>
        <w:jc w:val="left"/>
        <w:rPr>
          <w:rFonts w:ascii="楷体_GB2312" w:eastAsia="楷体_GB2312"/>
          <w:color w:val="000000"/>
          <w:kern w:val="0"/>
          <w:sz w:val="24"/>
          <w:szCs w:val="24"/>
        </w:rPr>
      </w:pPr>
      <w:r>
        <w:rPr>
          <w:rFonts w:ascii="楷体_GB2312" w:eastAsia="楷体_GB2312" w:hint="eastAsia"/>
          <w:color w:val="000000"/>
          <w:kern w:val="0"/>
          <w:sz w:val="24"/>
          <w:szCs w:val="24"/>
        </w:rPr>
        <w:t>六、其他收入：指除上述收入以外的各项收入。包括未纳入财政预算或财政专户管理的投资收益、银行存款利息收入、租金收入、捐赠收入，现金盘盈收入、存货盘盈收入、收回已核销应收及预付款项、无法偿付的应付及预收款项，从省财政以外的同级单位取得的经费、从非省财政取得的经费，以及行政单位收到的财政专户管理资金等。</w:t>
      </w:r>
    </w:p>
    <w:p w:rsidR="002F2F60" w:rsidRDefault="00B721CD" w:rsidP="005520E9">
      <w:pPr>
        <w:widowControl/>
        <w:ind w:firstLineChars="177" w:firstLine="425"/>
        <w:jc w:val="left"/>
        <w:rPr>
          <w:rFonts w:ascii="楷体_GB2312" w:eastAsia="楷体_GB2312"/>
          <w:color w:val="000000"/>
          <w:kern w:val="0"/>
          <w:sz w:val="24"/>
          <w:szCs w:val="24"/>
        </w:rPr>
      </w:pPr>
      <w:r>
        <w:rPr>
          <w:rFonts w:ascii="楷体_GB2312" w:eastAsia="楷体_GB2312" w:hint="eastAsia"/>
          <w:color w:val="000000"/>
          <w:kern w:val="0"/>
          <w:sz w:val="24"/>
          <w:szCs w:val="24"/>
        </w:rPr>
        <w:t>七、</w:t>
      </w:r>
      <w:r>
        <w:rPr>
          <w:rFonts w:ascii="楷体_GB2312" w:eastAsia="楷体_GB2312"/>
          <w:color w:val="000000"/>
          <w:kern w:val="0"/>
          <w:sz w:val="24"/>
          <w:szCs w:val="24"/>
        </w:rPr>
        <w:t>基本支出：</w:t>
      </w:r>
      <w:r>
        <w:rPr>
          <w:rFonts w:ascii="楷体_GB2312" w:eastAsia="楷体_GB2312" w:hint="eastAsia"/>
          <w:color w:val="000000"/>
          <w:kern w:val="0"/>
          <w:sz w:val="24"/>
          <w:szCs w:val="24"/>
        </w:rPr>
        <w:t>指单位为</w:t>
      </w:r>
      <w:r>
        <w:rPr>
          <w:rFonts w:ascii="楷体_GB2312" w:eastAsia="楷体_GB2312"/>
          <w:color w:val="000000"/>
          <w:kern w:val="0"/>
          <w:sz w:val="24"/>
          <w:szCs w:val="24"/>
        </w:rPr>
        <w:t>保障</w:t>
      </w:r>
      <w:r>
        <w:rPr>
          <w:rFonts w:ascii="楷体_GB2312" w:eastAsia="楷体_GB2312" w:hint="eastAsia"/>
          <w:color w:val="000000"/>
          <w:kern w:val="0"/>
          <w:sz w:val="24"/>
          <w:szCs w:val="24"/>
        </w:rPr>
        <w:t>其</w:t>
      </w:r>
      <w:r>
        <w:rPr>
          <w:rFonts w:ascii="楷体_GB2312" w:eastAsia="楷体_GB2312"/>
          <w:color w:val="000000"/>
          <w:kern w:val="0"/>
          <w:sz w:val="24"/>
          <w:szCs w:val="24"/>
        </w:rPr>
        <w:t>机构正常运转、完成日常工作任务而发生的</w:t>
      </w:r>
      <w:r>
        <w:rPr>
          <w:rFonts w:ascii="楷体_GB2312" w:eastAsia="楷体_GB2312" w:hint="eastAsia"/>
          <w:color w:val="000000"/>
          <w:kern w:val="0"/>
          <w:sz w:val="24"/>
          <w:szCs w:val="24"/>
        </w:rPr>
        <w:t>人员支出和公用支出</w:t>
      </w:r>
      <w:r>
        <w:rPr>
          <w:rFonts w:ascii="楷体_GB2312" w:eastAsia="楷体_GB2312"/>
          <w:color w:val="000000"/>
          <w:kern w:val="0"/>
          <w:sz w:val="24"/>
          <w:szCs w:val="24"/>
        </w:rPr>
        <w:t>。</w:t>
      </w:r>
    </w:p>
    <w:p w:rsidR="002F2F60" w:rsidRDefault="00B721CD" w:rsidP="005520E9">
      <w:pPr>
        <w:widowControl/>
        <w:ind w:firstLineChars="177" w:firstLine="425"/>
        <w:jc w:val="left"/>
        <w:rPr>
          <w:rFonts w:ascii="楷体_GB2312" w:eastAsia="楷体_GB2312"/>
          <w:color w:val="000000"/>
          <w:kern w:val="0"/>
          <w:sz w:val="24"/>
          <w:szCs w:val="24"/>
        </w:rPr>
      </w:pPr>
      <w:r>
        <w:rPr>
          <w:rFonts w:ascii="楷体_GB2312" w:eastAsia="楷体_GB2312" w:hint="eastAsia"/>
          <w:color w:val="000000"/>
          <w:kern w:val="0"/>
          <w:sz w:val="24"/>
          <w:szCs w:val="24"/>
        </w:rPr>
        <w:t>八、</w:t>
      </w:r>
      <w:r>
        <w:rPr>
          <w:rFonts w:ascii="楷体_GB2312" w:eastAsia="楷体_GB2312"/>
          <w:color w:val="000000"/>
          <w:kern w:val="0"/>
          <w:sz w:val="24"/>
          <w:szCs w:val="24"/>
        </w:rPr>
        <w:t>项目支出：</w:t>
      </w:r>
      <w:r>
        <w:rPr>
          <w:rFonts w:ascii="楷体_GB2312" w:eastAsia="楷体_GB2312" w:hint="eastAsia"/>
          <w:color w:val="000000"/>
          <w:kern w:val="0"/>
          <w:sz w:val="24"/>
          <w:szCs w:val="24"/>
        </w:rPr>
        <w:t>指单位为完成特</w:t>
      </w:r>
      <w:r>
        <w:rPr>
          <w:rFonts w:ascii="楷体_GB2312" w:eastAsia="楷体_GB2312"/>
          <w:color w:val="000000"/>
          <w:kern w:val="0"/>
          <w:sz w:val="24"/>
          <w:szCs w:val="24"/>
        </w:rPr>
        <w:t>定行政任务</w:t>
      </w:r>
      <w:r>
        <w:rPr>
          <w:rFonts w:ascii="楷体_GB2312" w:eastAsia="楷体_GB2312" w:hint="eastAsia"/>
          <w:color w:val="000000"/>
          <w:kern w:val="0"/>
          <w:sz w:val="24"/>
          <w:szCs w:val="24"/>
        </w:rPr>
        <w:t>和</w:t>
      </w:r>
      <w:r>
        <w:rPr>
          <w:rFonts w:ascii="楷体_GB2312" w:eastAsia="楷体_GB2312"/>
          <w:color w:val="000000"/>
          <w:kern w:val="0"/>
          <w:sz w:val="24"/>
          <w:szCs w:val="24"/>
        </w:rPr>
        <w:t>事业发展目标</w:t>
      </w:r>
      <w:r>
        <w:rPr>
          <w:rFonts w:ascii="楷体_GB2312" w:eastAsia="楷体_GB2312" w:hint="eastAsia"/>
          <w:color w:val="000000"/>
          <w:kern w:val="0"/>
          <w:sz w:val="24"/>
          <w:szCs w:val="24"/>
        </w:rPr>
        <w:t>在基本支出之外所</w:t>
      </w:r>
      <w:r>
        <w:rPr>
          <w:rFonts w:ascii="楷体_GB2312" w:eastAsia="楷体_GB2312"/>
          <w:color w:val="000000"/>
          <w:kern w:val="0"/>
          <w:sz w:val="24"/>
          <w:szCs w:val="24"/>
        </w:rPr>
        <w:t>发生的支出。</w:t>
      </w:r>
    </w:p>
    <w:p w:rsidR="002F2F60" w:rsidRDefault="00B721CD" w:rsidP="005520E9">
      <w:pPr>
        <w:widowControl/>
        <w:ind w:firstLineChars="177" w:firstLine="425"/>
        <w:jc w:val="left"/>
        <w:rPr>
          <w:rFonts w:ascii="楷体_GB2312" w:eastAsia="楷体_GB2312"/>
          <w:color w:val="000000"/>
          <w:kern w:val="0"/>
          <w:sz w:val="24"/>
          <w:szCs w:val="24"/>
        </w:rPr>
      </w:pPr>
      <w:r>
        <w:rPr>
          <w:rFonts w:ascii="楷体_GB2312" w:eastAsia="楷体_GB2312" w:hint="eastAsia"/>
          <w:color w:val="000000"/>
          <w:kern w:val="0"/>
          <w:sz w:val="24"/>
          <w:szCs w:val="24"/>
        </w:rPr>
        <w:t>九、</w:t>
      </w:r>
      <w:r>
        <w:rPr>
          <w:rFonts w:ascii="楷体_GB2312" w:eastAsia="楷体_GB2312"/>
          <w:color w:val="000000"/>
          <w:kern w:val="0"/>
          <w:sz w:val="24"/>
          <w:szCs w:val="24"/>
        </w:rPr>
        <w:t>经营支出：</w:t>
      </w:r>
      <w:r>
        <w:rPr>
          <w:rFonts w:ascii="楷体_GB2312" w:eastAsia="楷体_GB2312" w:hint="eastAsia"/>
          <w:color w:val="000000"/>
          <w:kern w:val="0"/>
          <w:sz w:val="24"/>
          <w:szCs w:val="24"/>
        </w:rPr>
        <w:t>指</w:t>
      </w:r>
      <w:r>
        <w:rPr>
          <w:rFonts w:ascii="楷体_GB2312" w:eastAsia="楷体_GB2312"/>
          <w:color w:val="000000"/>
          <w:kern w:val="0"/>
          <w:sz w:val="24"/>
          <w:szCs w:val="24"/>
        </w:rPr>
        <w:t>事业单位在专业</w:t>
      </w:r>
      <w:r>
        <w:rPr>
          <w:rFonts w:ascii="楷体_GB2312" w:eastAsia="楷体_GB2312" w:hint="eastAsia"/>
          <w:color w:val="000000"/>
          <w:kern w:val="0"/>
          <w:sz w:val="24"/>
          <w:szCs w:val="24"/>
        </w:rPr>
        <w:t>业务</w:t>
      </w:r>
      <w:r>
        <w:rPr>
          <w:rFonts w:ascii="楷体_GB2312" w:eastAsia="楷体_GB2312"/>
          <w:color w:val="000000"/>
          <w:kern w:val="0"/>
          <w:sz w:val="24"/>
          <w:szCs w:val="24"/>
        </w:rPr>
        <w:t>活动及</w:t>
      </w:r>
      <w:r>
        <w:rPr>
          <w:rFonts w:ascii="楷体_GB2312" w:eastAsia="楷体_GB2312" w:hint="eastAsia"/>
          <w:color w:val="000000"/>
          <w:kern w:val="0"/>
          <w:sz w:val="24"/>
          <w:szCs w:val="24"/>
        </w:rPr>
        <w:t>其</w:t>
      </w:r>
      <w:r>
        <w:rPr>
          <w:rFonts w:ascii="楷体_GB2312" w:eastAsia="楷体_GB2312"/>
          <w:color w:val="000000"/>
          <w:kern w:val="0"/>
          <w:sz w:val="24"/>
          <w:szCs w:val="24"/>
        </w:rPr>
        <w:t>辅助活动之外开展非独立核算经营活动发生的支出。</w:t>
      </w:r>
    </w:p>
    <w:p w:rsidR="002F2F60" w:rsidRDefault="00B721CD" w:rsidP="005520E9">
      <w:pPr>
        <w:widowControl/>
        <w:ind w:firstLineChars="177" w:firstLine="425"/>
        <w:jc w:val="left"/>
        <w:rPr>
          <w:rFonts w:ascii="楷体_GB2312" w:eastAsia="楷体_GB2312"/>
          <w:color w:val="000000"/>
          <w:kern w:val="0"/>
          <w:sz w:val="24"/>
          <w:szCs w:val="24"/>
        </w:rPr>
      </w:pPr>
      <w:r>
        <w:rPr>
          <w:rFonts w:ascii="楷体_GB2312" w:eastAsia="楷体_GB2312" w:hint="eastAsia"/>
          <w:color w:val="000000"/>
          <w:kern w:val="0"/>
          <w:sz w:val="24"/>
          <w:szCs w:val="24"/>
        </w:rPr>
        <w:t>十、</w:t>
      </w:r>
      <w:r>
        <w:rPr>
          <w:rFonts w:ascii="楷体_GB2312" w:eastAsia="楷体_GB2312"/>
          <w:color w:val="000000"/>
          <w:kern w:val="0"/>
          <w:sz w:val="24"/>
          <w:szCs w:val="24"/>
        </w:rPr>
        <w:t>上缴上级支出：</w:t>
      </w:r>
      <w:r>
        <w:rPr>
          <w:rFonts w:ascii="楷体_GB2312" w:eastAsia="楷体_GB2312" w:hint="eastAsia"/>
          <w:color w:val="000000"/>
          <w:kern w:val="0"/>
          <w:sz w:val="24"/>
          <w:szCs w:val="24"/>
        </w:rPr>
        <w:t>指事业单位</w:t>
      </w:r>
      <w:r>
        <w:rPr>
          <w:rFonts w:ascii="楷体_GB2312" w:eastAsia="楷体_GB2312"/>
          <w:color w:val="000000"/>
          <w:kern w:val="0"/>
          <w:sz w:val="24"/>
          <w:szCs w:val="24"/>
        </w:rPr>
        <w:t>按照</w:t>
      </w:r>
      <w:r>
        <w:rPr>
          <w:rFonts w:ascii="楷体_GB2312" w:eastAsia="楷体_GB2312" w:hint="eastAsia"/>
          <w:color w:val="000000"/>
          <w:kern w:val="0"/>
          <w:sz w:val="24"/>
          <w:szCs w:val="24"/>
        </w:rPr>
        <w:t>有关</w:t>
      </w:r>
      <w:r>
        <w:rPr>
          <w:rFonts w:ascii="楷体_GB2312" w:eastAsia="楷体_GB2312"/>
          <w:color w:val="000000"/>
          <w:kern w:val="0"/>
          <w:sz w:val="24"/>
          <w:szCs w:val="24"/>
        </w:rPr>
        <w:t>规定上缴上级单位的支出。</w:t>
      </w:r>
    </w:p>
    <w:p w:rsidR="002F2F60" w:rsidRDefault="00B721CD" w:rsidP="005520E9">
      <w:pPr>
        <w:widowControl/>
        <w:ind w:firstLineChars="177" w:firstLine="425"/>
        <w:jc w:val="left"/>
        <w:rPr>
          <w:rFonts w:ascii="楷体_GB2312" w:eastAsia="楷体_GB2312"/>
          <w:color w:val="000000"/>
          <w:kern w:val="0"/>
          <w:sz w:val="24"/>
          <w:szCs w:val="24"/>
        </w:rPr>
      </w:pPr>
      <w:r>
        <w:rPr>
          <w:rFonts w:ascii="楷体_GB2312" w:eastAsia="楷体_GB2312" w:hint="eastAsia"/>
          <w:color w:val="000000"/>
          <w:kern w:val="0"/>
          <w:sz w:val="24"/>
          <w:szCs w:val="24"/>
        </w:rPr>
        <w:lastRenderedPageBreak/>
        <w:t>十一、</w:t>
      </w:r>
      <w:r>
        <w:rPr>
          <w:rFonts w:ascii="楷体_GB2312" w:eastAsia="楷体_GB2312"/>
          <w:color w:val="000000"/>
          <w:kern w:val="0"/>
          <w:sz w:val="24"/>
          <w:szCs w:val="24"/>
        </w:rPr>
        <w:t>对附属单位补助支出：</w:t>
      </w:r>
      <w:r>
        <w:rPr>
          <w:rFonts w:ascii="楷体_GB2312" w:eastAsia="楷体_GB2312" w:hint="eastAsia"/>
          <w:color w:val="000000"/>
          <w:kern w:val="0"/>
          <w:sz w:val="24"/>
          <w:szCs w:val="24"/>
        </w:rPr>
        <w:t>指</w:t>
      </w:r>
      <w:r>
        <w:rPr>
          <w:rFonts w:ascii="楷体_GB2312" w:eastAsia="楷体_GB2312"/>
          <w:color w:val="000000"/>
          <w:kern w:val="0"/>
          <w:sz w:val="24"/>
          <w:szCs w:val="24"/>
        </w:rPr>
        <w:t>事业单位用财政补助收入之外的收入对附属单位补助发生的支出。</w:t>
      </w:r>
    </w:p>
    <w:p w:rsidR="002F2F60" w:rsidRDefault="00B721CD" w:rsidP="005520E9">
      <w:pPr>
        <w:widowControl/>
        <w:ind w:firstLineChars="177" w:firstLine="425"/>
        <w:jc w:val="left"/>
        <w:rPr>
          <w:rFonts w:ascii="楷体_GB2312" w:eastAsia="楷体_GB2312"/>
          <w:color w:val="000000"/>
          <w:kern w:val="0"/>
          <w:sz w:val="24"/>
          <w:szCs w:val="24"/>
        </w:rPr>
      </w:pPr>
      <w:r>
        <w:rPr>
          <w:rFonts w:ascii="楷体_GB2312" w:eastAsia="楷体_GB2312" w:hint="eastAsia"/>
          <w:color w:val="000000"/>
          <w:kern w:val="0"/>
          <w:sz w:val="24"/>
          <w:szCs w:val="24"/>
        </w:rPr>
        <w:t>十二、“三公”经费：纳入财政预决算管理的“三公”经费，是指部门用财政拨示安排的因公出国（境）费、公务用车购置及运行费和公务接待费。是党政机关维持运转或完成特定工作任务所开支的相关支出，是政府行政开支的一部分。其中，</w:t>
      </w:r>
      <w:r>
        <w:rPr>
          <w:rFonts w:ascii="楷体_GB2312" w:eastAsia="楷体_GB2312"/>
          <w:color w:val="000000"/>
          <w:kern w:val="0"/>
          <w:sz w:val="24"/>
          <w:szCs w:val="24"/>
        </w:rPr>
        <w:t>因公出国（境）费</w:t>
      </w:r>
      <w:r>
        <w:rPr>
          <w:rFonts w:ascii="楷体_GB2312" w:eastAsia="楷体_GB2312" w:hint="eastAsia"/>
          <w:color w:val="000000"/>
          <w:kern w:val="0"/>
          <w:sz w:val="24"/>
          <w:szCs w:val="24"/>
        </w:rPr>
        <w:t>反映公务出国（境）的</w:t>
      </w:r>
      <w:r>
        <w:rPr>
          <w:rFonts w:ascii="楷体_GB2312" w:eastAsia="楷体_GB2312"/>
          <w:color w:val="000000"/>
          <w:kern w:val="0"/>
          <w:sz w:val="24"/>
          <w:szCs w:val="24"/>
        </w:rPr>
        <w:t>国际旅费、国外城市间交通费、住宿费、伙食费、培训费、公杂费等支出</w:t>
      </w:r>
      <w:r>
        <w:rPr>
          <w:rFonts w:ascii="楷体_GB2312" w:eastAsia="楷体_GB2312" w:hint="eastAsia"/>
          <w:color w:val="000000"/>
          <w:kern w:val="0"/>
          <w:sz w:val="24"/>
          <w:szCs w:val="24"/>
        </w:rPr>
        <w:t>；公务用车购置及运行费反映单位公务用车车辆购置支出（含车辆购置税）及</w:t>
      </w:r>
      <w:r>
        <w:rPr>
          <w:rFonts w:ascii="楷体_GB2312" w:eastAsia="楷体_GB2312"/>
          <w:color w:val="000000"/>
          <w:kern w:val="0"/>
          <w:sz w:val="24"/>
          <w:szCs w:val="24"/>
        </w:rPr>
        <w:t>燃料费、维修费、过桥过路费、保险费、安全奖励费等支出</w:t>
      </w:r>
      <w:r>
        <w:rPr>
          <w:rFonts w:ascii="楷体_GB2312" w:eastAsia="楷体_GB2312" w:hint="eastAsia"/>
          <w:color w:val="000000"/>
          <w:kern w:val="0"/>
          <w:sz w:val="24"/>
          <w:szCs w:val="24"/>
        </w:rPr>
        <w:t>；</w:t>
      </w:r>
      <w:r>
        <w:rPr>
          <w:rFonts w:ascii="楷体_GB2312" w:eastAsia="楷体_GB2312"/>
          <w:color w:val="000000"/>
          <w:kern w:val="0"/>
          <w:sz w:val="24"/>
          <w:szCs w:val="24"/>
        </w:rPr>
        <w:t>公务接待费</w:t>
      </w:r>
      <w:r>
        <w:rPr>
          <w:rFonts w:ascii="楷体_GB2312" w:eastAsia="楷体_GB2312" w:hint="eastAsia"/>
          <w:color w:val="000000"/>
          <w:kern w:val="0"/>
          <w:sz w:val="24"/>
          <w:szCs w:val="24"/>
        </w:rPr>
        <w:t>反映</w:t>
      </w:r>
      <w:r>
        <w:rPr>
          <w:rFonts w:ascii="楷体_GB2312" w:eastAsia="楷体_GB2312"/>
          <w:color w:val="000000"/>
          <w:kern w:val="0"/>
          <w:sz w:val="24"/>
          <w:szCs w:val="24"/>
        </w:rPr>
        <w:t>单位按规定开支的各类公务接待（含外宾接待）</w:t>
      </w:r>
      <w:r>
        <w:rPr>
          <w:rFonts w:ascii="楷体_GB2312" w:eastAsia="楷体_GB2312" w:hint="eastAsia"/>
          <w:color w:val="000000"/>
          <w:kern w:val="0"/>
          <w:sz w:val="24"/>
          <w:szCs w:val="24"/>
        </w:rPr>
        <w:t>支出</w:t>
      </w:r>
      <w:r>
        <w:rPr>
          <w:rFonts w:ascii="楷体_GB2312" w:eastAsia="楷体_GB2312"/>
          <w:color w:val="000000"/>
          <w:kern w:val="0"/>
          <w:sz w:val="24"/>
          <w:szCs w:val="24"/>
        </w:rPr>
        <w:t>。</w:t>
      </w:r>
    </w:p>
    <w:p w:rsidR="002F2F60" w:rsidRDefault="00B721CD" w:rsidP="005520E9">
      <w:pPr>
        <w:widowControl/>
        <w:ind w:firstLineChars="177" w:firstLine="425"/>
        <w:jc w:val="left"/>
        <w:rPr>
          <w:rFonts w:ascii="楷体_GB2312" w:eastAsia="楷体_GB2312"/>
          <w:color w:val="000000"/>
          <w:kern w:val="0"/>
          <w:sz w:val="24"/>
          <w:szCs w:val="24"/>
        </w:rPr>
      </w:pPr>
      <w:r>
        <w:rPr>
          <w:rFonts w:ascii="楷体_GB2312" w:eastAsia="楷体_GB2312" w:hint="eastAsia"/>
          <w:color w:val="000000"/>
          <w:kern w:val="0"/>
          <w:sz w:val="24"/>
          <w:szCs w:val="24"/>
        </w:rPr>
        <w:t>十七、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F2F60" w:rsidRDefault="002F2F60" w:rsidP="002F2F60">
      <w:pPr>
        <w:widowControl/>
        <w:ind w:firstLineChars="177" w:firstLine="425"/>
        <w:jc w:val="left"/>
        <w:rPr>
          <w:rFonts w:ascii="楷体_GB2312" w:eastAsia="楷体_GB2312"/>
          <w:color w:val="000000"/>
          <w:kern w:val="0"/>
          <w:sz w:val="24"/>
          <w:szCs w:val="24"/>
        </w:rPr>
      </w:pPr>
    </w:p>
    <w:sectPr w:rsidR="002F2F60" w:rsidSect="002F2F60">
      <w:headerReference w:type="even" r:id="rId8"/>
      <w:headerReference w:type="default" r:id="rId9"/>
      <w:footerReference w:type="even" r:id="rId10"/>
      <w:footerReference w:type="default" r:id="rId11"/>
      <w:type w:val="evenPage"/>
      <w:pgSz w:w="11907" w:h="16840"/>
      <w:pgMar w:top="2041" w:right="1588" w:bottom="2041" w:left="1588" w:header="851" w:footer="1588" w:gutter="0"/>
      <w:pgNumType w:start="0"/>
      <w:cols w:space="720"/>
      <w:titlePg/>
      <w:docGrid w:type="lines" w:linePitch="574"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1CD" w:rsidRDefault="00B721CD" w:rsidP="002F2F60">
      <w:r>
        <w:separator/>
      </w:r>
    </w:p>
  </w:endnote>
  <w:endnote w:type="continuationSeparator" w:id="1">
    <w:p w:rsidR="00B721CD" w:rsidRDefault="00B721CD" w:rsidP="002F2F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roma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F60" w:rsidRDefault="002F2F60">
    <w:pPr>
      <w:pStyle w:val="a6"/>
      <w:framePr w:wrap="around" w:vAnchor="text" w:hAnchor="margin" w:xAlign="right" w:y="1"/>
      <w:rPr>
        <w:rStyle w:val="aa"/>
      </w:rPr>
    </w:pPr>
    <w:r>
      <w:fldChar w:fldCharType="begin"/>
    </w:r>
    <w:r w:rsidR="00B721CD">
      <w:rPr>
        <w:rStyle w:val="aa"/>
      </w:rPr>
      <w:instrText xml:space="preserve">PAGE  </w:instrText>
    </w:r>
    <w:r>
      <w:fldChar w:fldCharType="separate"/>
    </w:r>
    <w:r w:rsidR="00B721CD">
      <w:rPr>
        <w:rStyle w:val="aa"/>
      </w:rPr>
      <w:t>2</w:t>
    </w:r>
    <w:r>
      <w:fldChar w:fldCharType="end"/>
    </w:r>
  </w:p>
  <w:p w:rsidR="002F2F60" w:rsidRDefault="002F2F6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F60" w:rsidRDefault="00B721CD">
    <w:pPr>
      <w:pStyle w:val="a6"/>
      <w:framePr w:wrap="around" w:vAnchor="text" w:hAnchor="page" w:x="5372" w:y="-73"/>
      <w:rPr>
        <w:rStyle w:val="aa"/>
        <w:sz w:val="28"/>
      </w:rPr>
    </w:pPr>
    <w:r>
      <w:rPr>
        <w:rStyle w:val="aa"/>
        <w:rFonts w:hint="eastAsia"/>
        <w:sz w:val="28"/>
      </w:rPr>
      <w:t>—</w:t>
    </w:r>
    <w:r w:rsidR="002F2F60">
      <w:rPr>
        <w:sz w:val="28"/>
      </w:rPr>
      <w:fldChar w:fldCharType="begin"/>
    </w:r>
    <w:r>
      <w:rPr>
        <w:rStyle w:val="aa"/>
        <w:sz w:val="28"/>
      </w:rPr>
      <w:instrText xml:space="preserve">PAGE  </w:instrText>
    </w:r>
    <w:r w:rsidR="002F2F60">
      <w:rPr>
        <w:sz w:val="28"/>
      </w:rPr>
      <w:fldChar w:fldCharType="separate"/>
    </w:r>
    <w:r w:rsidR="005520E9">
      <w:rPr>
        <w:rStyle w:val="aa"/>
        <w:noProof/>
        <w:sz w:val="28"/>
      </w:rPr>
      <w:t>6</w:t>
    </w:r>
    <w:r w:rsidR="002F2F60">
      <w:rPr>
        <w:sz w:val="28"/>
      </w:rPr>
      <w:fldChar w:fldCharType="end"/>
    </w:r>
    <w:r>
      <w:rPr>
        <w:rStyle w:val="aa"/>
        <w:rFonts w:hint="eastAsia"/>
        <w:sz w:val="28"/>
      </w:rPr>
      <w:t>—</w:t>
    </w:r>
  </w:p>
  <w:p w:rsidR="002F2F60" w:rsidRDefault="002F2F60">
    <w:pPr>
      <w:pStyle w:val="a6"/>
      <w:framePr w:wrap="around" w:vAnchor="text" w:hAnchor="margin" w:xAlign="center" w:y="1"/>
      <w:ind w:right="360"/>
      <w:rPr>
        <w:rStyle w:val="aa"/>
      </w:rPr>
    </w:pPr>
  </w:p>
  <w:p w:rsidR="002F2F60" w:rsidRDefault="002F2F60">
    <w:pPr>
      <w:pStyle w:val="a6"/>
      <w:tabs>
        <w:tab w:val="clear" w:pos="4153"/>
        <w:tab w:val="clear" w:pos="8306"/>
        <w:tab w:val="left" w:pos="512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1CD" w:rsidRDefault="00B721CD" w:rsidP="002F2F60">
      <w:r>
        <w:separator/>
      </w:r>
    </w:p>
  </w:footnote>
  <w:footnote w:type="continuationSeparator" w:id="1">
    <w:p w:rsidR="00B721CD" w:rsidRDefault="00B721CD" w:rsidP="002F2F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F60" w:rsidRDefault="002F2F60">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F60" w:rsidRDefault="002F2F60">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95281"/>
    <w:multiLevelType w:val="singleLevel"/>
    <w:tmpl w:val="2C395281"/>
    <w:lvl w:ilvl="0">
      <w:start w:val="3"/>
      <w:numFmt w:val="chineseCounting"/>
      <w:suff w:val="space"/>
      <w:lvlText w:val="第%1部分"/>
      <w:lvlJc w:val="left"/>
      <w:rPr>
        <w:rFonts w:hint="eastAsia"/>
      </w:rPr>
    </w:lvl>
  </w:abstractNum>
  <w:abstractNum w:abstractNumId="1">
    <w:nsid w:val="3B32332D"/>
    <w:multiLevelType w:val="multilevel"/>
    <w:tmpl w:val="3B32332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DBA34F"/>
    <w:multiLevelType w:val="singleLevel"/>
    <w:tmpl w:val="4FDBA34F"/>
    <w:lvl w:ilvl="0">
      <w:start w:val="2"/>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HorizontalSpacing w:val="156"/>
  <w:drawingGridVerticalSpacing w:val="287"/>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docVars>
    <w:docVar w:name="commondata" w:val="eyJoZGlkIjoiZGViNWI4NWRmYzViNjBjZmQyNDg0YWFmNGE1NWM3NTQifQ=="/>
  </w:docVars>
  <w:rsids>
    <w:rsidRoot w:val="00942D35"/>
    <w:rsid w:val="00000A45"/>
    <w:rsid w:val="00004B0E"/>
    <w:rsid w:val="0001328E"/>
    <w:rsid w:val="000153B7"/>
    <w:rsid w:val="00023B8A"/>
    <w:rsid w:val="00035379"/>
    <w:rsid w:val="00040BE9"/>
    <w:rsid w:val="000523D1"/>
    <w:rsid w:val="00052DFC"/>
    <w:rsid w:val="00053492"/>
    <w:rsid w:val="00055A06"/>
    <w:rsid w:val="00064101"/>
    <w:rsid w:val="00070418"/>
    <w:rsid w:val="00071E32"/>
    <w:rsid w:val="000B3850"/>
    <w:rsid w:val="000B51F6"/>
    <w:rsid w:val="000C5959"/>
    <w:rsid w:val="000C6CF3"/>
    <w:rsid w:val="000D057D"/>
    <w:rsid w:val="000D73ED"/>
    <w:rsid w:val="000E4C96"/>
    <w:rsid w:val="000E59AC"/>
    <w:rsid w:val="000E6C5E"/>
    <w:rsid w:val="000E7AD1"/>
    <w:rsid w:val="000F4550"/>
    <w:rsid w:val="00101943"/>
    <w:rsid w:val="001066CA"/>
    <w:rsid w:val="001173B1"/>
    <w:rsid w:val="001340D0"/>
    <w:rsid w:val="00134A59"/>
    <w:rsid w:val="00153057"/>
    <w:rsid w:val="00171458"/>
    <w:rsid w:val="00172A27"/>
    <w:rsid w:val="0018063D"/>
    <w:rsid w:val="001906EC"/>
    <w:rsid w:val="00190BAC"/>
    <w:rsid w:val="001940C0"/>
    <w:rsid w:val="001B10EB"/>
    <w:rsid w:val="001B1B9D"/>
    <w:rsid w:val="001C72DD"/>
    <w:rsid w:val="001D61CB"/>
    <w:rsid w:val="001E23A2"/>
    <w:rsid w:val="001F499C"/>
    <w:rsid w:val="0020129C"/>
    <w:rsid w:val="00201C1D"/>
    <w:rsid w:val="00202084"/>
    <w:rsid w:val="00211945"/>
    <w:rsid w:val="002148AC"/>
    <w:rsid w:val="002168BC"/>
    <w:rsid w:val="00223053"/>
    <w:rsid w:val="002272C7"/>
    <w:rsid w:val="002339D6"/>
    <w:rsid w:val="002435BA"/>
    <w:rsid w:val="002478B0"/>
    <w:rsid w:val="00254B43"/>
    <w:rsid w:val="00263000"/>
    <w:rsid w:val="00271ED3"/>
    <w:rsid w:val="0027222F"/>
    <w:rsid w:val="00273476"/>
    <w:rsid w:val="0027495E"/>
    <w:rsid w:val="00274B4D"/>
    <w:rsid w:val="00276F47"/>
    <w:rsid w:val="00277581"/>
    <w:rsid w:val="00277F89"/>
    <w:rsid w:val="00296767"/>
    <w:rsid w:val="00297AEB"/>
    <w:rsid w:val="002A1842"/>
    <w:rsid w:val="002A66AC"/>
    <w:rsid w:val="002A750C"/>
    <w:rsid w:val="002B238D"/>
    <w:rsid w:val="002B563A"/>
    <w:rsid w:val="002D2357"/>
    <w:rsid w:val="002D7D3F"/>
    <w:rsid w:val="002E0C3C"/>
    <w:rsid w:val="002E0F14"/>
    <w:rsid w:val="002E36BB"/>
    <w:rsid w:val="002F2F60"/>
    <w:rsid w:val="002F427D"/>
    <w:rsid w:val="002F4299"/>
    <w:rsid w:val="002F51F2"/>
    <w:rsid w:val="00301C47"/>
    <w:rsid w:val="00301DE8"/>
    <w:rsid w:val="00306FFA"/>
    <w:rsid w:val="00307FC7"/>
    <w:rsid w:val="00312AF7"/>
    <w:rsid w:val="003254F5"/>
    <w:rsid w:val="003274D1"/>
    <w:rsid w:val="00331BA3"/>
    <w:rsid w:val="00344DCA"/>
    <w:rsid w:val="003456BE"/>
    <w:rsid w:val="00347C5E"/>
    <w:rsid w:val="003573C6"/>
    <w:rsid w:val="003603FD"/>
    <w:rsid w:val="0036161D"/>
    <w:rsid w:val="00364069"/>
    <w:rsid w:val="00381CD5"/>
    <w:rsid w:val="00391CD4"/>
    <w:rsid w:val="00397118"/>
    <w:rsid w:val="003A70BA"/>
    <w:rsid w:val="003B5033"/>
    <w:rsid w:val="003B64B6"/>
    <w:rsid w:val="003B6889"/>
    <w:rsid w:val="003B7D9C"/>
    <w:rsid w:val="003C6659"/>
    <w:rsid w:val="003D295C"/>
    <w:rsid w:val="003D7A9E"/>
    <w:rsid w:val="003F0776"/>
    <w:rsid w:val="003F53AA"/>
    <w:rsid w:val="003F542B"/>
    <w:rsid w:val="00424548"/>
    <w:rsid w:val="00430D0E"/>
    <w:rsid w:val="00447805"/>
    <w:rsid w:val="0046304D"/>
    <w:rsid w:val="00467315"/>
    <w:rsid w:val="0047053B"/>
    <w:rsid w:val="004730DD"/>
    <w:rsid w:val="00495967"/>
    <w:rsid w:val="00495F3C"/>
    <w:rsid w:val="004A2AD5"/>
    <w:rsid w:val="004A67D0"/>
    <w:rsid w:val="004B2D70"/>
    <w:rsid w:val="004C1DDB"/>
    <w:rsid w:val="004D301D"/>
    <w:rsid w:val="004D7B0C"/>
    <w:rsid w:val="004F250D"/>
    <w:rsid w:val="004F7230"/>
    <w:rsid w:val="005100B5"/>
    <w:rsid w:val="005150F8"/>
    <w:rsid w:val="00540757"/>
    <w:rsid w:val="005414F9"/>
    <w:rsid w:val="005466FA"/>
    <w:rsid w:val="00546E63"/>
    <w:rsid w:val="005520E9"/>
    <w:rsid w:val="00553E84"/>
    <w:rsid w:val="005563D3"/>
    <w:rsid w:val="00556BE5"/>
    <w:rsid w:val="00574A6D"/>
    <w:rsid w:val="00574E4C"/>
    <w:rsid w:val="00577D1F"/>
    <w:rsid w:val="0058656A"/>
    <w:rsid w:val="0058758F"/>
    <w:rsid w:val="0059150F"/>
    <w:rsid w:val="005946A1"/>
    <w:rsid w:val="00595A9B"/>
    <w:rsid w:val="005A1F81"/>
    <w:rsid w:val="005B43F5"/>
    <w:rsid w:val="005B60A8"/>
    <w:rsid w:val="005C1B49"/>
    <w:rsid w:val="005C54ED"/>
    <w:rsid w:val="005E5BB9"/>
    <w:rsid w:val="00603059"/>
    <w:rsid w:val="00604009"/>
    <w:rsid w:val="00616258"/>
    <w:rsid w:val="00620BB4"/>
    <w:rsid w:val="0063534D"/>
    <w:rsid w:val="00635490"/>
    <w:rsid w:val="00641F1E"/>
    <w:rsid w:val="00676CB0"/>
    <w:rsid w:val="00680212"/>
    <w:rsid w:val="00682CB0"/>
    <w:rsid w:val="006834A4"/>
    <w:rsid w:val="0069559A"/>
    <w:rsid w:val="00695641"/>
    <w:rsid w:val="006A12E7"/>
    <w:rsid w:val="006A33C1"/>
    <w:rsid w:val="006A463E"/>
    <w:rsid w:val="006B6946"/>
    <w:rsid w:val="006C4331"/>
    <w:rsid w:val="006D1D9E"/>
    <w:rsid w:val="006E65CF"/>
    <w:rsid w:val="006E6CC6"/>
    <w:rsid w:val="0071234C"/>
    <w:rsid w:val="00714C06"/>
    <w:rsid w:val="00726B30"/>
    <w:rsid w:val="00726D6E"/>
    <w:rsid w:val="00727251"/>
    <w:rsid w:val="00731CBC"/>
    <w:rsid w:val="00742267"/>
    <w:rsid w:val="00777A8E"/>
    <w:rsid w:val="00786000"/>
    <w:rsid w:val="00792046"/>
    <w:rsid w:val="00793801"/>
    <w:rsid w:val="00796446"/>
    <w:rsid w:val="007970F8"/>
    <w:rsid w:val="007A5F3F"/>
    <w:rsid w:val="007B2139"/>
    <w:rsid w:val="007C5BCF"/>
    <w:rsid w:val="007D2B47"/>
    <w:rsid w:val="007E1F0F"/>
    <w:rsid w:val="007F19B1"/>
    <w:rsid w:val="007F2865"/>
    <w:rsid w:val="00800B8C"/>
    <w:rsid w:val="00806587"/>
    <w:rsid w:val="0081310C"/>
    <w:rsid w:val="00813427"/>
    <w:rsid w:val="0082043E"/>
    <w:rsid w:val="00821F29"/>
    <w:rsid w:val="00836148"/>
    <w:rsid w:val="00840837"/>
    <w:rsid w:val="00850D68"/>
    <w:rsid w:val="008539A8"/>
    <w:rsid w:val="0086333E"/>
    <w:rsid w:val="008655C3"/>
    <w:rsid w:val="00866082"/>
    <w:rsid w:val="008711E9"/>
    <w:rsid w:val="008820A8"/>
    <w:rsid w:val="008834C0"/>
    <w:rsid w:val="00890896"/>
    <w:rsid w:val="008A74CD"/>
    <w:rsid w:val="008C08BB"/>
    <w:rsid w:val="00902707"/>
    <w:rsid w:val="009051DE"/>
    <w:rsid w:val="0091688F"/>
    <w:rsid w:val="00923E1C"/>
    <w:rsid w:val="00925E8A"/>
    <w:rsid w:val="00927443"/>
    <w:rsid w:val="00934656"/>
    <w:rsid w:val="00941E4F"/>
    <w:rsid w:val="009424A9"/>
    <w:rsid w:val="00942D35"/>
    <w:rsid w:val="0095392C"/>
    <w:rsid w:val="009544D1"/>
    <w:rsid w:val="00961633"/>
    <w:rsid w:val="0096396B"/>
    <w:rsid w:val="009641FB"/>
    <w:rsid w:val="009719BB"/>
    <w:rsid w:val="00975424"/>
    <w:rsid w:val="0098663A"/>
    <w:rsid w:val="00991CD1"/>
    <w:rsid w:val="00992563"/>
    <w:rsid w:val="00995C5D"/>
    <w:rsid w:val="009A1D0F"/>
    <w:rsid w:val="009A27FE"/>
    <w:rsid w:val="009A2F50"/>
    <w:rsid w:val="009A7199"/>
    <w:rsid w:val="009D76D2"/>
    <w:rsid w:val="009E1C84"/>
    <w:rsid w:val="009E4F28"/>
    <w:rsid w:val="009F0474"/>
    <w:rsid w:val="00A10869"/>
    <w:rsid w:val="00A12175"/>
    <w:rsid w:val="00A15A89"/>
    <w:rsid w:val="00A17181"/>
    <w:rsid w:val="00A27D61"/>
    <w:rsid w:val="00A3116C"/>
    <w:rsid w:val="00A343F3"/>
    <w:rsid w:val="00A360D8"/>
    <w:rsid w:val="00A419E5"/>
    <w:rsid w:val="00A468C8"/>
    <w:rsid w:val="00A46BE9"/>
    <w:rsid w:val="00A50E7D"/>
    <w:rsid w:val="00A5577D"/>
    <w:rsid w:val="00A56D48"/>
    <w:rsid w:val="00A576CD"/>
    <w:rsid w:val="00A625D0"/>
    <w:rsid w:val="00A63811"/>
    <w:rsid w:val="00A662A9"/>
    <w:rsid w:val="00A738B9"/>
    <w:rsid w:val="00A941CF"/>
    <w:rsid w:val="00A94CC2"/>
    <w:rsid w:val="00AA16E6"/>
    <w:rsid w:val="00AA3073"/>
    <w:rsid w:val="00AA70D0"/>
    <w:rsid w:val="00AB7ACD"/>
    <w:rsid w:val="00AC011E"/>
    <w:rsid w:val="00AC1B21"/>
    <w:rsid w:val="00AC3237"/>
    <w:rsid w:val="00AD0E20"/>
    <w:rsid w:val="00AD2BA1"/>
    <w:rsid w:val="00AE0EAA"/>
    <w:rsid w:val="00AE6B42"/>
    <w:rsid w:val="00AF22F1"/>
    <w:rsid w:val="00AF2500"/>
    <w:rsid w:val="00B017E2"/>
    <w:rsid w:val="00B01D63"/>
    <w:rsid w:val="00B0760E"/>
    <w:rsid w:val="00B17C29"/>
    <w:rsid w:val="00B20FCD"/>
    <w:rsid w:val="00B2202F"/>
    <w:rsid w:val="00B31612"/>
    <w:rsid w:val="00B32DFF"/>
    <w:rsid w:val="00B33B96"/>
    <w:rsid w:val="00B40E96"/>
    <w:rsid w:val="00B55106"/>
    <w:rsid w:val="00B657F6"/>
    <w:rsid w:val="00B721CD"/>
    <w:rsid w:val="00B74B37"/>
    <w:rsid w:val="00B87A41"/>
    <w:rsid w:val="00B87E1A"/>
    <w:rsid w:val="00B900F8"/>
    <w:rsid w:val="00BA5AAD"/>
    <w:rsid w:val="00BA63A8"/>
    <w:rsid w:val="00BB46AB"/>
    <w:rsid w:val="00BB659C"/>
    <w:rsid w:val="00BB760D"/>
    <w:rsid w:val="00BB78E4"/>
    <w:rsid w:val="00BD100C"/>
    <w:rsid w:val="00BD47A0"/>
    <w:rsid w:val="00BE6BA9"/>
    <w:rsid w:val="00BF4325"/>
    <w:rsid w:val="00C0524E"/>
    <w:rsid w:val="00C076DA"/>
    <w:rsid w:val="00C155DA"/>
    <w:rsid w:val="00C15916"/>
    <w:rsid w:val="00C1659A"/>
    <w:rsid w:val="00C25231"/>
    <w:rsid w:val="00C51F74"/>
    <w:rsid w:val="00C653C6"/>
    <w:rsid w:val="00C769BD"/>
    <w:rsid w:val="00C810F2"/>
    <w:rsid w:val="00C92A7C"/>
    <w:rsid w:val="00C92C37"/>
    <w:rsid w:val="00CA6600"/>
    <w:rsid w:val="00CA7B1F"/>
    <w:rsid w:val="00CB7CD4"/>
    <w:rsid w:val="00CB7DAB"/>
    <w:rsid w:val="00CC23E6"/>
    <w:rsid w:val="00CC2DF6"/>
    <w:rsid w:val="00CC65FE"/>
    <w:rsid w:val="00CC6E06"/>
    <w:rsid w:val="00CC7DA9"/>
    <w:rsid w:val="00CE237D"/>
    <w:rsid w:val="00CF5CCB"/>
    <w:rsid w:val="00CF6C9B"/>
    <w:rsid w:val="00D0595B"/>
    <w:rsid w:val="00D06429"/>
    <w:rsid w:val="00D22320"/>
    <w:rsid w:val="00D23830"/>
    <w:rsid w:val="00D23F73"/>
    <w:rsid w:val="00D3135A"/>
    <w:rsid w:val="00D32D17"/>
    <w:rsid w:val="00D42A61"/>
    <w:rsid w:val="00D4568F"/>
    <w:rsid w:val="00D46236"/>
    <w:rsid w:val="00D54339"/>
    <w:rsid w:val="00D618BF"/>
    <w:rsid w:val="00D721BA"/>
    <w:rsid w:val="00D83249"/>
    <w:rsid w:val="00D863D9"/>
    <w:rsid w:val="00D911D5"/>
    <w:rsid w:val="00D932C1"/>
    <w:rsid w:val="00DA0C5E"/>
    <w:rsid w:val="00DA31C9"/>
    <w:rsid w:val="00DA5427"/>
    <w:rsid w:val="00DB4293"/>
    <w:rsid w:val="00DC4C1D"/>
    <w:rsid w:val="00DC77B0"/>
    <w:rsid w:val="00DD0B60"/>
    <w:rsid w:val="00DD6268"/>
    <w:rsid w:val="00DF1A5D"/>
    <w:rsid w:val="00E0102F"/>
    <w:rsid w:val="00E06DE8"/>
    <w:rsid w:val="00E159F5"/>
    <w:rsid w:val="00E173AE"/>
    <w:rsid w:val="00E30D4E"/>
    <w:rsid w:val="00E31579"/>
    <w:rsid w:val="00E32D39"/>
    <w:rsid w:val="00E32F92"/>
    <w:rsid w:val="00E42F8C"/>
    <w:rsid w:val="00E52E0F"/>
    <w:rsid w:val="00E53074"/>
    <w:rsid w:val="00E6316A"/>
    <w:rsid w:val="00E66B4C"/>
    <w:rsid w:val="00E75C06"/>
    <w:rsid w:val="00E81EF8"/>
    <w:rsid w:val="00E825A1"/>
    <w:rsid w:val="00E97C9D"/>
    <w:rsid w:val="00EA21D4"/>
    <w:rsid w:val="00EB6E96"/>
    <w:rsid w:val="00EC60EC"/>
    <w:rsid w:val="00EC7E5F"/>
    <w:rsid w:val="00EF31F2"/>
    <w:rsid w:val="00EF7C86"/>
    <w:rsid w:val="00F02DC0"/>
    <w:rsid w:val="00F047C7"/>
    <w:rsid w:val="00F05C8C"/>
    <w:rsid w:val="00F07A78"/>
    <w:rsid w:val="00F11021"/>
    <w:rsid w:val="00F432CA"/>
    <w:rsid w:val="00F448D2"/>
    <w:rsid w:val="00F4507C"/>
    <w:rsid w:val="00F4689E"/>
    <w:rsid w:val="00F533E0"/>
    <w:rsid w:val="00F56FDE"/>
    <w:rsid w:val="00F5708C"/>
    <w:rsid w:val="00F57AB7"/>
    <w:rsid w:val="00F671DF"/>
    <w:rsid w:val="00F67C81"/>
    <w:rsid w:val="00F7361D"/>
    <w:rsid w:val="00F877E9"/>
    <w:rsid w:val="00F9170E"/>
    <w:rsid w:val="00F96349"/>
    <w:rsid w:val="00F976A2"/>
    <w:rsid w:val="00FA4F83"/>
    <w:rsid w:val="00FA5297"/>
    <w:rsid w:val="00FA587F"/>
    <w:rsid w:val="00FB6BA3"/>
    <w:rsid w:val="00FC2B99"/>
    <w:rsid w:val="00FC3D2E"/>
    <w:rsid w:val="00FC51B5"/>
    <w:rsid w:val="00FE5B5F"/>
    <w:rsid w:val="00FF6811"/>
    <w:rsid w:val="05ED1297"/>
    <w:rsid w:val="0A613944"/>
    <w:rsid w:val="10525806"/>
    <w:rsid w:val="17940BF9"/>
    <w:rsid w:val="1B40505B"/>
    <w:rsid w:val="1BE54CB5"/>
    <w:rsid w:val="2010755D"/>
    <w:rsid w:val="2A3006D0"/>
    <w:rsid w:val="3637028F"/>
    <w:rsid w:val="48AD3896"/>
    <w:rsid w:val="6BAB059A"/>
    <w:rsid w:val="77A34050"/>
    <w:rsid w:val="78F64D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F60"/>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2F2F60"/>
    <w:pPr>
      <w:tabs>
        <w:tab w:val="left" w:pos="8372"/>
      </w:tabs>
      <w:spacing w:line="540" w:lineRule="exact"/>
      <w:ind w:firstLine="630"/>
    </w:pPr>
    <w:rPr>
      <w:rFonts w:eastAsia="黑体"/>
    </w:rPr>
  </w:style>
  <w:style w:type="paragraph" w:styleId="a4">
    <w:name w:val="Date"/>
    <w:basedOn w:val="a"/>
    <w:next w:val="a"/>
    <w:qFormat/>
    <w:rsid w:val="002F2F60"/>
  </w:style>
  <w:style w:type="paragraph" w:styleId="2">
    <w:name w:val="Body Text Indent 2"/>
    <w:basedOn w:val="a"/>
    <w:qFormat/>
    <w:rsid w:val="002F2F60"/>
    <w:pPr>
      <w:tabs>
        <w:tab w:val="left" w:pos="8372"/>
      </w:tabs>
      <w:spacing w:line="540" w:lineRule="exact"/>
      <w:ind w:firstLine="630"/>
    </w:pPr>
    <w:rPr>
      <w:b/>
      <w:bCs/>
    </w:rPr>
  </w:style>
  <w:style w:type="paragraph" w:styleId="a5">
    <w:name w:val="Balloon Text"/>
    <w:basedOn w:val="a"/>
    <w:link w:val="Char"/>
    <w:uiPriority w:val="99"/>
    <w:semiHidden/>
    <w:unhideWhenUsed/>
    <w:qFormat/>
    <w:rsid w:val="002F2F60"/>
    <w:rPr>
      <w:sz w:val="18"/>
      <w:szCs w:val="18"/>
    </w:rPr>
  </w:style>
  <w:style w:type="paragraph" w:styleId="a6">
    <w:name w:val="footer"/>
    <w:basedOn w:val="a"/>
    <w:link w:val="Char0"/>
    <w:uiPriority w:val="99"/>
    <w:qFormat/>
    <w:rsid w:val="002F2F60"/>
    <w:pPr>
      <w:tabs>
        <w:tab w:val="center" w:pos="4153"/>
        <w:tab w:val="right" w:pos="8306"/>
      </w:tabs>
      <w:snapToGrid w:val="0"/>
      <w:jc w:val="left"/>
    </w:pPr>
    <w:rPr>
      <w:sz w:val="18"/>
    </w:rPr>
  </w:style>
  <w:style w:type="paragraph" w:styleId="a7">
    <w:name w:val="header"/>
    <w:basedOn w:val="a"/>
    <w:qFormat/>
    <w:rsid w:val="002F2F60"/>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2F2F60"/>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qFormat/>
    <w:rsid w:val="002F2F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2F2F60"/>
  </w:style>
  <w:style w:type="paragraph" w:customStyle="1" w:styleId="21">
    <w:name w:val="正文文本 21"/>
    <w:basedOn w:val="a"/>
    <w:qFormat/>
    <w:rsid w:val="002F2F60"/>
    <w:pPr>
      <w:adjustRightInd w:val="0"/>
      <w:ind w:firstLine="630"/>
      <w:jc w:val="left"/>
      <w:textAlignment w:val="baseline"/>
    </w:pPr>
    <w:rPr>
      <w:rFonts w:eastAsia="黑体"/>
    </w:rPr>
  </w:style>
  <w:style w:type="paragraph" w:customStyle="1" w:styleId="Char1">
    <w:name w:val="Char"/>
    <w:basedOn w:val="a"/>
    <w:qFormat/>
    <w:rsid w:val="002F2F60"/>
    <w:rPr>
      <w:rFonts w:eastAsia="宋体"/>
      <w:sz w:val="21"/>
      <w:szCs w:val="21"/>
    </w:rPr>
  </w:style>
  <w:style w:type="character" w:customStyle="1" w:styleId="Char">
    <w:name w:val="批注框文本 Char"/>
    <w:link w:val="a5"/>
    <w:uiPriority w:val="99"/>
    <w:semiHidden/>
    <w:qFormat/>
    <w:rsid w:val="002F2F60"/>
    <w:rPr>
      <w:rFonts w:eastAsia="仿宋_GB2312"/>
      <w:kern w:val="2"/>
      <w:sz w:val="18"/>
      <w:szCs w:val="18"/>
    </w:rPr>
  </w:style>
  <w:style w:type="paragraph" w:customStyle="1" w:styleId="p0">
    <w:name w:val="p0"/>
    <w:basedOn w:val="a"/>
    <w:qFormat/>
    <w:rsid w:val="002F2F60"/>
    <w:pPr>
      <w:widowControl/>
    </w:pPr>
    <w:rPr>
      <w:rFonts w:eastAsia="宋体"/>
      <w:kern w:val="0"/>
      <w:szCs w:val="32"/>
    </w:rPr>
  </w:style>
  <w:style w:type="character" w:customStyle="1" w:styleId="Char0">
    <w:name w:val="页脚 Char"/>
    <w:link w:val="a6"/>
    <w:uiPriority w:val="99"/>
    <w:qFormat/>
    <w:rsid w:val="002F2F60"/>
    <w:rPr>
      <w:rFonts w:eastAsia="仿宋_GB2312"/>
      <w:kern w:val="2"/>
      <w:sz w:val="18"/>
    </w:rPr>
  </w:style>
  <w:style w:type="paragraph" w:styleId="ab">
    <w:name w:val="List Paragraph"/>
    <w:basedOn w:val="a"/>
    <w:uiPriority w:val="34"/>
    <w:qFormat/>
    <w:rsid w:val="002F2F60"/>
    <w:pPr>
      <w:ind w:firstLineChars="200" w:firstLine="420"/>
    </w:pPr>
  </w:style>
  <w:style w:type="paragraph" w:customStyle="1" w:styleId="11">
    <w:name w:val="列出段落11"/>
    <w:basedOn w:val="a"/>
    <w:qFormat/>
    <w:rsid w:val="002F2F60"/>
    <w:pPr>
      <w:ind w:firstLineChars="200" w:firstLine="420"/>
    </w:pPr>
    <w:rPr>
      <w:rFonts w:ascii="Calibri" w:eastAsia="宋体" w:hAnsi="Calibri" w:cs="黑体"/>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572</Words>
  <Characters>3265</Characters>
  <Application>Microsoft Office Word</Application>
  <DocSecurity>0</DocSecurity>
  <Lines>27</Lines>
  <Paragraphs>7</Paragraphs>
  <ScaleCrop>false</ScaleCrop>
  <Company>微软用户</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  持  词</dc:title>
  <dc:creator>微软中国</dc:creator>
  <cp:lastModifiedBy>PC</cp:lastModifiedBy>
  <cp:revision>9</cp:revision>
  <cp:lastPrinted>2018-04-09T07:25:00Z</cp:lastPrinted>
  <dcterms:created xsi:type="dcterms:W3CDTF">2022-09-08T02:06:00Z</dcterms:created>
  <dcterms:modified xsi:type="dcterms:W3CDTF">2022-09-25T09:01:00Z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21B18771DE6A47638823F3C9D880DB46</vt:lpwstr>
  </property>
</Properties>
</file>